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2759" w:rsidRPr="009C2759" w:rsidRDefault="009C2759" w:rsidP="009C2759">
      <w:pPr>
        <w:autoSpaceDE w:val="0"/>
        <w:autoSpaceDN w:val="0"/>
        <w:adjustRightInd w:val="0"/>
        <w:jc w:val="both"/>
        <w:rPr>
          <w:rFonts w:ascii="Times New Roman" w:hAnsi="Times New Roman"/>
          <w:b/>
          <w:sz w:val="28"/>
          <w:szCs w:val="28"/>
        </w:rPr>
      </w:pPr>
      <w:r w:rsidRPr="009C2759">
        <w:rPr>
          <w:rFonts w:ascii="Times New Roman" w:hAnsi="Times New Roman"/>
          <w:b/>
          <w:sz w:val="28"/>
          <w:szCs w:val="28"/>
        </w:rPr>
        <w:t xml:space="preserve">                         TEOLOGIA DEL DIALOGO INTERRELIGIOSO</w:t>
      </w:r>
    </w:p>
    <w:p w:rsidR="009C2759" w:rsidRPr="009C2759" w:rsidRDefault="009C2759" w:rsidP="009C2759">
      <w:pPr>
        <w:autoSpaceDE w:val="0"/>
        <w:autoSpaceDN w:val="0"/>
        <w:adjustRightInd w:val="0"/>
        <w:jc w:val="both"/>
        <w:rPr>
          <w:rFonts w:ascii="Times New Roman" w:hAnsi="Times New Roman"/>
          <w:sz w:val="28"/>
          <w:szCs w:val="28"/>
        </w:rPr>
      </w:pPr>
    </w:p>
    <w:p w:rsidR="009C2759" w:rsidRPr="009C2759" w:rsidRDefault="009C2759" w:rsidP="009C2759">
      <w:pPr>
        <w:autoSpaceDE w:val="0"/>
        <w:autoSpaceDN w:val="0"/>
        <w:adjustRightInd w:val="0"/>
        <w:jc w:val="both"/>
        <w:rPr>
          <w:rFonts w:ascii="Times New Roman" w:hAnsi="Times New Roman"/>
          <w:sz w:val="28"/>
          <w:szCs w:val="28"/>
        </w:rPr>
      </w:pPr>
    </w:p>
    <w:p w:rsidR="009C2759" w:rsidRPr="009C2759" w:rsidRDefault="009C2759" w:rsidP="009C2759">
      <w:pPr>
        <w:autoSpaceDE w:val="0"/>
        <w:autoSpaceDN w:val="0"/>
        <w:adjustRightInd w:val="0"/>
        <w:jc w:val="both"/>
        <w:rPr>
          <w:rFonts w:ascii="Times New Roman" w:hAnsi="Times New Roman"/>
          <w:sz w:val="28"/>
          <w:szCs w:val="28"/>
        </w:rPr>
      </w:pPr>
      <w:r w:rsidRPr="009C2759">
        <w:rPr>
          <w:rFonts w:ascii="Times New Roman" w:hAnsi="Times New Roman"/>
          <w:sz w:val="28"/>
          <w:szCs w:val="28"/>
        </w:rPr>
        <w:t xml:space="preserve">La teologia del dialogo interreligioso, disciplina ben radicata nella parola biblica, fortemente interdisciplinare ma ancora giovane nell’ottica della chiesa cattolica, è chiamata a ripensare il proprio paradigma alla luce delle attuali, rapidissime trasformazioni antropologiche, sociali e culturali. Il corso ne presenterà lo </w:t>
      </w:r>
      <w:r w:rsidRPr="009C2759">
        <w:rPr>
          <w:rFonts w:ascii="Times New Roman" w:hAnsi="Times New Roman"/>
          <w:i/>
          <w:sz w:val="28"/>
          <w:szCs w:val="28"/>
        </w:rPr>
        <w:t>status quaestionis</w:t>
      </w:r>
      <w:r w:rsidRPr="009C2759">
        <w:rPr>
          <w:rFonts w:ascii="Times New Roman" w:hAnsi="Times New Roman"/>
          <w:sz w:val="28"/>
          <w:szCs w:val="28"/>
        </w:rPr>
        <w:t xml:space="preserve">, a partire dai dati scritturistici e patristici e dai principali modelli storico-ecclesiali, per giungere al suo radicale ripensamento conciliare (con la dichiarazione </w:t>
      </w:r>
      <w:r w:rsidRPr="009C2759">
        <w:rPr>
          <w:rFonts w:ascii="Times New Roman" w:hAnsi="Times New Roman"/>
          <w:i/>
          <w:sz w:val="28"/>
          <w:szCs w:val="28"/>
        </w:rPr>
        <w:t>Nostra aetate</w:t>
      </w:r>
      <w:r w:rsidRPr="009C2759">
        <w:rPr>
          <w:rFonts w:ascii="Times New Roman" w:hAnsi="Times New Roman"/>
          <w:sz w:val="28"/>
          <w:szCs w:val="28"/>
        </w:rPr>
        <w:t xml:space="preserve">) e alle sfide odierne, dal pluralismo religioso all’ipotesi del cosiddetto </w:t>
      </w:r>
      <w:r w:rsidRPr="009C2759">
        <w:rPr>
          <w:rFonts w:ascii="Times New Roman" w:hAnsi="Times New Roman"/>
          <w:i/>
          <w:sz w:val="28"/>
          <w:szCs w:val="28"/>
        </w:rPr>
        <w:t>scontro di civiltà</w:t>
      </w:r>
      <w:r w:rsidRPr="009C2759">
        <w:rPr>
          <w:rFonts w:ascii="Times New Roman" w:hAnsi="Times New Roman"/>
          <w:sz w:val="28"/>
          <w:szCs w:val="28"/>
        </w:rPr>
        <w:t xml:space="preserve">. Sta di fatto che l’accelerazione vistosa del processo di pluralizzazione dei riferimenti religiosi in Europa, e segnatamente in Italia, sta mettendo in gioco la necessità di rivedere, da parte delle diverse fedi religiose, le rispettive autocomprensioni (operazione tutt’altro che semplice). Perché se “l’ateismo ha potuto essere l’orizzonte in funzione del quale la teologia della seconda metà del secolo XX reinterpretava le grandi verità della fede cristiana, (…) il pluralismo religioso tende a diventare l’orizzonte della teologia del XXI secolo” (C. Geffré). Chiuderemo con uno sguardo sulla lettura offerta al riguardo, necessariamente </w:t>
      </w:r>
      <w:r w:rsidRPr="009C2759">
        <w:rPr>
          <w:rFonts w:ascii="Times New Roman" w:hAnsi="Times New Roman"/>
          <w:i/>
          <w:sz w:val="28"/>
          <w:szCs w:val="28"/>
        </w:rPr>
        <w:t>in progress</w:t>
      </w:r>
      <w:r w:rsidRPr="009C2759">
        <w:rPr>
          <w:rFonts w:ascii="Times New Roman" w:hAnsi="Times New Roman"/>
          <w:sz w:val="28"/>
          <w:szCs w:val="28"/>
        </w:rPr>
        <w:t xml:space="preserve">, da papa Francesco, in particolare nell’esortazione postsinodale </w:t>
      </w:r>
      <w:r w:rsidRPr="009C2759">
        <w:rPr>
          <w:rFonts w:ascii="Times New Roman" w:hAnsi="Times New Roman"/>
          <w:i/>
          <w:sz w:val="28"/>
          <w:szCs w:val="28"/>
        </w:rPr>
        <w:t>Evangelii gaudium</w:t>
      </w:r>
      <w:r w:rsidRPr="009C2759">
        <w:rPr>
          <w:rFonts w:ascii="Times New Roman" w:hAnsi="Times New Roman"/>
          <w:sz w:val="28"/>
          <w:szCs w:val="28"/>
        </w:rPr>
        <w:t>.</w:t>
      </w:r>
    </w:p>
    <w:p w:rsidR="000C3959" w:rsidRPr="009C2759" w:rsidRDefault="000C3959">
      <w:pPr>
        <w:rPr>
          <w:rFonts w:ascii="Times New Roman" w:hAnsi="Times New Roman"/>
          <w:sz w:val="28"/>
          <w:szCs w:val="28"/>
        </w:rPr>
      </w:pPr>
    </w:p>
    <w:p w:rsidR="009C2759" w:rsidRPr="009C2759" w:rsidRDefault="009C2759">
      <w:pPr>
        <w:rPr>
          <w:rFonts w:ascii="Times New Roman" w:hAnsi="Times New Roman"/>
          <w:sz w:val="28"/>
          <w:szCs w:val="28"/>
        </w:rPr>
      </w:pPr>
    </w:p>
    <w:p w:rsidR="009C2759" w:rsidRDefault="009C2759" w:rsidP="009C2759">
      <w:pPr>
        <w:autoSpaceDE w:val="0"/>
        <w:autoSpaceDN w:val="0"/>
        <w:adjustRightInd w:val="0"/>
        <w:rPr>
          <w:rFonts w:ascii="Times New Roman" w:hAnsi="Times New Roman"/>
          <w:sz w:val="28"/>
          <w:szCs w:val="28"/>
          <w:u w:val="single"/>
        </w:rPr>
      </w:pPr>
      <w:r w:rsidRPr="009C2759">
        <w:rPr>
          <w:rFonts w:ascii="Times New Roman" w:hAnsi="Times New Roman"/>
          <w:sz w:val="28"/>
          <w:szCs w:val="28"/>
          <w:u w:val="single"/>
        </w:rPr>
        <w:t>UNITA’ FORMATIVE</w:t>
      </w:r>
    </w:p>
    <w:p w:rsidR="009C2759" w:rsidRPr="009C2759" w:rsidRDefault="009C2759" w:rsidP="009C2759">
      <w:pPr>
        <w:autoSpaceDE w:val="0"/>
        <w:autoSpaceDN w:val="0"/>
        <w:adjustRightInd w:val="0"/>
        <w:rPr>
          <w:rFonts w:ascii="Times New Roman" w:hAnsi="Times New Roman"/>
          <w:sz w:val="28"/>
          <w:szCs w:val="28"/>
          <w:u w:val="single"/>
        </w:rPr>
      </w:pPr>
    </w:p>
    <w:p w:rsidR="009C2759" w:rsidRDefault="009C2759" w:rsidP="009C2759">
      <w:pPr>
        <w:autoSpaceDE w:val="0"/>
        <w:autoSpaceDN w:val="0"/>
        <w:adjustRightInd w:val="0"/>
        <w:jc w:val="both"/>
        <w:rPr>
          <w:rFonts w:ascii="Times New Roman" w:hAnsi="Times New Roman"/>
          <w:sz w:val="28"/>
          <w:szCs w:val="28"/>
        </w:rPr>
      </w:pPr>
      <w:r w:rsidRPr="009C2759">
        <w:rPr>
          <w:rFonts w:ascii="Times New Roman" w:hAnsi="Times New Roman"/>
          <w:sz w:val="28"/>
          <w:szCs w:val="28"/>
        </w:rPr>
        <w:t xml:space="preserve">     1) La condizione del religioso nel tempo del postmoderno e del pluralismo</w:t>
      </w:r>
      <w:r>
        <w:rPr>
          <w:rFonts w:ascii="Times New Roman" w:hAnsi="Times New Roman"/>
          <w:sz w:val="28"/>
          <w:szCs w:val="28"/>
        </w:rPr>
        <w:t xml:space="preserve"> culturale </w:t>
      </w:r>
    </w:p>
    <w:p w:rsidR="009C2759" w:rsidRPr="009C2759" w:rsidRDefault="006B39D3" w:rsidP="009C2759">
      <w:pPr>
        <w:autoSpaceDE w:val="0"/>
        <w:autoSpaceDN w:val="0"/>
        <w:adjustRightInd w:val="0"/>
        <w:jc w:val="both"/>
        <w:rPr>
          <w:rFonts w:ascii="Times New Roman" w:hAnsi="Times New Roman"/>
          <w:b/>
          <w:bCs/>
          <w:color w:val="000000"/>
          <w:sz w:val="28"/>
          <w:szCs w:val="28"/>
          <w:lang w:eastAsia="it-IT"/>
        </w:rPr>
      </w:pPr>
      <w:r>
        <w:rPr>
          <w:rFonts w:ascii="Times New Roman" w:hAnsi="Times New Roman"/>
          <w:sz w:val="28"/>
          <w:szCs w:val="28"/>
        </w:rPr>
        <w:t xml:space="preserve">      </w:t>
      </w:r>
      <w:proofErr w:type="gramStart"/>
      <w:r w:rsidR="009C2759">
        <w:rPr>
          <w:rFonts w:ascii="Times New Roman" w:hAnsi="Times New Roman"/>
          <w:sz w:val="28"/>
          <w:szCs w:val="28"/>
        </w:rPr>
        <w:t>e</w:t>
      </w:r>
      <w:proofErr w:type="gramEnd"/>
      <w:r w:rsidR="009C2759">
        <w:rPr>
          <w:rFonts w:ascii="Times New Roman" w:hAnsi="Times New Roman"/>
          <w:sz w:val="28"/>
          <w:szCs w:val="28"/>
        </w:rPr>
        <w:t xml:space="preserve"> religioso</w:t>
      </w:r>
    </w:p>
    <w:p w:rsidR="009C2759" w:rsidRDefault="009C2759" w:rsidP="009C2759">
      <w:pPr>
        <w:autoSpaceDE w:val="0"/>
        <w:autoSpaceDN w:val="0"/>
        <w:adjustRightInd w:val="0"/>
        <w:jc w:val="both"/>
        <w:rPr>
          <w:rFonts w:ascii="Times New Roman" w:hAnsi="Times New Roman"/>
          <w:sz w:val="28"/>
          <w:szCs w:val="28"/>
        </w:rPr>
      </w:pPr>
      <w:r w:rsidRPr="009C2759">
        <w:rPr>
          <w:rFonts w:ascii="Times New Roman" w:hAnsi="Times New Roman"/>
          <w:sz w:val="28"/>
          <w:szCs w:val="28"/>
        </w:rPr>
        <w:t xml:space="preserve">     2) Le fonti bibliche</w:t>
      </w:r>
      <w:r>
        <w:rPr>
          <w:rFonts w:ascii="Times New Roman" w:hAnsi="Times New Roman"/>
          <w:sz w:val="28"/>
          <w:szCs w:val="28"/>
        </w:rPr>
        <w:t xml:space="preserve"> del dialogo</w:t>
      </w:r>
    </w:p>
    <w:p w:rsidR="009C2759" w:rsidRPr="009C2759" w:rsidRDefault="009C2759" w:rsidP="009C2759">
      <w:pPr>
        <w:autoSpaceDE w:val="0"/>
        <w:autoSpaceDN w:val="0"/>
        <w:adjustRightInd w:val="0"/>
        <w:jc w:val="both"/>
        <w:rPr>
          <w:rFonts w:ascii="Times New Roman" w:hAnsi="Times New Roman"/>
          <w:sz w:val="28"/>
          <w:szCs w:val="28"/>
        </w:rPr>
      </w:pPr>
      <w:r>
        <w:rPr>
          <w:rFonts w:ascii="Times New Roman" w:hAnsi="Times New Roman"/>
          <w:sz w:val="28"/>
          <w:szCs w:val="28"/>
        </w:rPr>
        <w:t xml:space="preserve">     3) Le fonti </w:t>
      </w:r>
      <w:r w:rsidRPr="009C2759">
        <w:rPr>
          <w:rFonts w:ascii="Times New Roman" w:hAnsi="Times New Roman"/>
          <w:sz w:val="28"/>
          <w:szCs w:val="28"/>
        </w:rPr>
        <w:t>patristiche</w:t>
      </w:r>
      <w:r>
        <w:rPr>
          <w:rFonts w:ascii="Times New Roman" w:hAnsi="Times New Roman"/>
          <w:sz w:val="28"/>
          <w:szCs w:val="28"/>
        </w:rPr>
        <w:t xml:space="preserve"> del dialogo (Giustino, Ireneo, Clemente)</w:t>
      </w:r>
    </w:p>
    <w:p w:rsidR="009C2759" w:rsidRDefault="009C2759" w:rsidP="006B39D3">
      <w:pPr>
        <w:autoSpaceDE w:val="0"/>
        <w:autoSpaceDN w:val="0"/>
        <w:adjustRightInd w:val="0"/>
        <w:jc w:val="both"/>
        <w:rPr>
          <w:rFonts w:ascii="Times New Roman" w:hAnsi="Times New Roman"/>
          <w:sz w:val="28"/>
          <w:szCs w:val="28"/>
        </w:rPr>
      </w:pPr>
      <w:r w:rsidRPr="009C2759">
        <w:rPr>
          <w:rFonts w:ascii="Times New Roman" w:hAnsi="Times New Roman"/>
          <w:sz w:val="28"/>
          <w:szCs w:val="28"/>
        </w:rPr>
        <w:t xml:space="preserve">     </w:t>
      </w:r>
      <w:r>
        <w:rPr>
          <w:rFonts w:ascii="Times New Roman" w:hAnsi="Times New Roman"/>
          <w:sz w:val="28"/>
          <w:szCs w:val="28"/>
        </w:rPr>
        <w:t>4</w:t>
      </w:r>
      <w:r w:rsidRPr="009C2759">
        <w:rPr>
          <w:rFonts w:ascii="Times New Roman" w:hAnsi="Times New Roman"/>
          <w:sz w:val="28"/>
          <w:szCs w:val="28"/>
        </w:rPr>
        <w:t>) I rapporti fra la Chiesa e le religioni lungo la storia</w:t>
      </w:r>
      <w:r>
        <w:rPr>
          <w:rFonts w:ascii="Times New Roman" w:hAnsi="Times New Roman"/>
          <w:sz w:val="28"/>
          <w:szCs w:val="28"/>
        </w:rPr>
        <w:t xml:space="preserve">: i tre modelli (esclusivista,     </w:t>
      </w:r>
    </w:p>
    <w:p w:rsidR="009C2759" w:rsidRDefault="009C2759" w:rsidP="009C2759">
      <w:pPr>
        <w:autoSpaceDE w:val="0"/>
        <w:autoSpaceDN w:val="0"/>
        <w:adjustRightInd w:val="0"/>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inclusivista</w:t>
      </w:r>
      <w:proofErr w:type="gramEnd"/>
      <w:r>
        <w:rPr>
          <w:rFonts w:ascii="Times New Roman" w:hAnsi="Times New Roman"/>
          <w:sz w:val="28"/>
          <w:szCs w:val="28"/>
        </w:rPr>
        <w:t>, pluralista)</w:t>
      </w:r>
    </w:p>
    <w:p w:rsidR="009C2759" w:rsidRPr="009C2759" w:rsidRDefault="009C2759" w:rsidP="009C2759">
      <w:pPr>
        <w:autoSpaceDE w:val="0"/>
        <w:autoSpaceDN w:val="0"/>
        <w:adjustRightInd w:val="0"/>
        <w:jc w:val="both"/>
        <w:rPr>
          <w:rFonts w:ascii="Times New Roman" w:hAnsi="Times New Roman"/>
          <w:sz w:val="28"/>
          <w:szCs w:val="28"/>
        </w:rPr>
      </w:pPr>
      <w:r>
        <w:rPr>
          <w:rFonts w:ascii="Times New Roman" w:hAnsi="Times New Roman"/>
          <w:sz w:val="28"/>
          <w:szCs w:val="28"/>
        </w:rPr>
        <w:t xml:space="preserve">     5) “Extra Ecclesiam nulla salus”: un assioma e la sua storia</w:t>
      </w:r>
    </w:p>
    <w:p w:rsidR="009C2759" w:rsidRPr="009C2759" w:rsidRDefault="009C2759" w:rsidP="009C2759">
      <w:pPr>
        <w:autoSpaceDE w:val="0"/>
        <w:autoSpaceDN w:val="0"/>
        <w:adjustRightInd w:val="0"/>
        <w:jc w:val="both"/>
        <w:rPr>
          <w:rFonts w:ascii="Times New Roman" w:hAnsi="Times New Roman"/>
          <w:sz w:val="28"/>
          <w:szCs w:val="28"/>
        </w:rPr>
      </w:pPr>
      <w:r w:rsidRPr="009C2759">
        <w:rPr>
          <w:rFonts w:ascii="Times New Roman" w:hAnsi="Times New Roman"/>
          <w:sz w:val="28"/>
          <w:szCs w:val="28"/>
        </w:rPr>
        <w:t xml:space="preserve">     </w:t>
      </w:r>
      <w:r>
        <w:rPr>
          <w:rFonts w:ascii="Times New Roman" w:hAnsi="Times New Roman"/>
          <w:sz w:val="28"/>
          <w:szCs w:val="28"/>
        </w:rPr>
        <w:t>6</w:t>
      </w:r>
      <w:r w:rsidRPr="009C2759">
        <w:rPr>
          <w:rFonts w:ascii="Times New Roman" w:hAnsi="Times New Roman"/>
          <w:sz w:val="28"/>
          <w:szCs w:val="28"/>
        </w:rPr>
        <w:t>)  Il concilio Vaticano II: la dichiarazione “Nostra aetate”</w:t>
      </w:r>
    </w:p>
    <w:p w:rsidR="009C2759" w:rsidRPr="009C2759" w:rsidRDefault="009C2759" w:rsidP="009C2759">
      <w:pPr>
        <w:pStyle w:val="Paragrafoelenco"/>
        <w:numPr>
          <w:ilvl w:val="0"/>
          <w:numId w:val="4"/>
        </w:numPr>
        <w:jc w:val="both"/>
        <w:rPr>
          <w:rFonts w:ascii="Times New Roman" w:hAnsi="Times New Roman"/>
          <w:sz w:val="28"/>
          <w:szCs w:val="28"/>
        </w:rPr>
      </w:pPr>
      <w:r w:rsidRPr="009C2759">
        <w:rPr>
          <w:rFonts w:ascii="Times New Roman" w:hAnsi="Times New Roman"/>
          <w:sz w:val="28"/>
          <w:szCs w:val="28"/>
        </w:rPr>
        <w:t>Il dialogo cristianoebraico</w:t>
      </w:r>
    </w:p>
    <w:p w:rsidR="009C2759" w:rsidRPr="009C2759" w:rsidRDefault="009C2759" w:rsidP="009C2759">
      <w:pPr>
        <w:pStyle w:val="Paragrafoelenco"/>
        <w:numPr>
          <w:ilvl w:val="0"/>
          <w:numId w:val="4"/>
        </w:numPr>
        <w:jc w:val="both"/>
        <w:rPr>
          <w:rFonts w:ascii="Times New Roman" w:hAnsi="Times New Roman"/>
          <w:sz w:val="28"/>
          <w:szCs w:val="28"/>
        </w:rPr>
      </w:pPr>
      <w:r w:rsidRPr="009C2759">
        <w:rPr>
          <w:rFonts w:ascii="Times New Roman" w:hAnsi="Times New Roman"/>
          <w:sz w:val="28"/>
          <w:szCs w:val="28"/>
        </w:rPr>
        <w:t>Il dialogo</w:t>
      </w:r>
      <w:r>
        <w:rPr>
          <w:rFonts w:ascii="Times New Roman" w:hAnsi="Times New Roman"/>
          <w:sz w:val="28"/>
          <w:szCs w:val="28"/>
        </w:rPr>
        <w:t xml:space="preserve"> interreligioso</w:t>
      </w:r>
      <w:r w:rsidRPr="009C2759">
        <w:rPr>
          <w:rFonts w:ascii="Times New Roman" w:hAnsi="Times New Roman"/>
          <w:sz w:val="28"/>
          <w:szCs w:val="28"/>
        </w:rPr>
        <w:t xml:space="preserve"> nel postconcilio (Giovanni Paolo VI, Benedetto XVI)</w:t>
      </w:r>
    </w:p>
    <w:p w:rsidR="009C2759" w:rsidRPr="009C2759" w:rsidRDefault="009C2759" w:rsidP="009C2759">
      <w:pPr>
        <w:pStyle w:val="Paragrafoelenco"/>
        <w:numPr>
          <w:ilvl w:val="0"/>
          <w:numId w:val="4"/>
        </w:numPr>
        <w:jc w:val="both"/>
        <w:rPr>
          <w:rFonts w:ascii="Times New Roman" w:hAnsi="Times New Roman"/>
          <w:sz w:val="28"/>
          <w:szCs w:val="28"/>
        </w:rPr>
      </w:pPr>
      <w:r>
        <w:rPr>
          <w:rFonts w:ascii="Times New Roman" w:hAnsi="Times New Roman"/>
          <w:sz w:val="28"/>
          <w:szCs w:val="28"/>
        </w:rPr>
        <w:t>Il dialogo</w:t>
      </w:r>
      <w:r w:rsidR="005D7401">
        <w:rPr>
          <w:rFonts w:ascii="Times New Roman" w:hAnsi="Times New Roman"/>
          <w:sz w:val="28"/>
          <w:szCs w:val="28"/>
        </w:rPr>
        <w:t xml:space="preserve"> come stile</w:t>
      </w:r>
      <w:bookmarkStart w:id="0" w:name="_GoBack"/>
      <w:bookmarkEnd w:id="0"/>
      <w:r>
        <w:rPr>
          <w:rFonts w:ascii="Times New Roman" w:hAnsi="Times New Roman"/>
          <w:sz w:val="28"/>
          <w:szCs w:val="28"/>
        </w:rPr>
        <w:t xml:space="preserve"> in papa Francesco</w:t>
      </w:r>
    </w:p>
    <w:p w:rsidR="009C2759" w:rsidRDefault="009C2759" w:rsidP="009C2759">
      <w:pPr>
        <w:pStyle w:val="Paragrafoelenco"/>
        <w:numPr>
          <w:ilvl w:val="0"/>
          <w:numId w:val="4"/>
        </w:numPr>
        <w:jc w:val="both"/>
        <w:rPr>
          <w:rFonts w:ascii="Times New Roman" w:hAnsi="Times New Roman"/>
          <w:sz w:val="28"/>
          <w:szCs w:val="28"/>
        </w:rPr>
      </w:pPr>
      <w:r w:rsidRPr="009C2759">
        <w:rPr>
          <w:rFonts w:ascii="Times New Roman" w:hAnsi="Times New Roman"/>
          <w:sz w:val="28"/>
          <w:szCs w:val="28"/>
        </w:rPr>
        <w:t>Il dialogo nel tempo del pluralismo religioso e del cristianesimo globale</w:t>
      </w:r>
    </w:p>
    <w:p w:rsidR="009C2759" w:rsidRDefault="009C2759" w:rsidP="009C2759">
      <w:pPr>
        <w:jc w:val="both"/>
        <w:rPr>
          <w:rFonts w:ascii="Times New Roman" w:hAnsi="Times New Roman"/>
          <w:sz w:val="28"/>
          <w:szCs w:val="28"/>
        </w:rPr>
      </w:pPr>
    </w:p>
    <w:p w:rsidR="009C2759" w:rsidRDefault="009C2759" w:rsidP="009C2759">
      <w:pPr>
        <w:rPr>
          <w:rFonts w:ascii="Times New Roman" w:hAnsi="Times New Roman"/>
          <w:sz w:val="28"/>
          <w:szCs w:val="28"/>
        </w:rPr>
      </w:pPr>
    </w:p>
    <w:p w:rsidR="009C2759" w:rsidRDefault="009C2759" w:rsidP="009C2759">
      <w:pPr>
        <w:rPr>
          <w:rFonts w:ascii="Times New Roman" w:hAnsi="Times New Roman"/>
          <w:sz w:val="28"/>
          <w:szCs w:val="28"/>
        </w:rPr>
      </w:pPr>
    </w:p>
    <w:p w:rsidR="009C2759" w:rsidRPr="006B39D3" w:rsidRDefault="009C2759" w:rsidP="009C2759">
      <w:pPr>
        <w:rPr>
          <w:rFonts w:ascii="Times New Roman" w:hAnsi="Times New Roman"/>
          <w:sz w:val="28"/>
          <w:szCs w:val="28"/>
        </w:rPr>
      </w:pPr>
      <w:r w:rsidRPr="006B39D3">
        <w:rPr>
          <w:rFonts w:ascii="Times New Roman" w:hAnsi="Times New Roman"/>
          <w:sz w:val="28"/>
          <w:szCs w:val="28"/>
          <w:u w:val="single"/>
        </w:rPr>
        <w:t>Testi per l’esame</w:t>
      </w:r>
      <w:r w:rsidRPr="006B39D3">
        <w:rPr>
          <w:rFonts w:ascii="Times New Roman" w:hAnsi="Times New Roman"/>
          <w:sz w:val="28"/>
          <w:szCs w:val="28"/>
        </w:rPr>
        <w:t>:</w:t>
      </w:r>
    </w:p>
    <w:p w:rsidR="009C2759" w:rsidRPr="006B39D3" w:rsidRDefault="009C2759" w:rsidP="009C2759">
      <w:pPr>
        <w:autoSpaceDE w:val="0"/>
        <w:autoSpaceDN w:val="0"/>
        <w:adjustRightInd w:val="0"/>
        <w:jc w:val="both"/>
        <w:rPr>
          <w:rFonts w:ascii="Times New Roman" w:hAnsi="Times New Roman"/>
          <w:bCs/>
          <w:color w:val="000000"/>
          <w:sz w:val="28"/>
          <w:szCs w:val="28"/>
          <w:lang w:eastAsia="it-IT"/>
        </w:rPr>
      </w:pPr>
      <w:r w:rsidRPr="006B39D3">
        <w:rPr>
          <w:rFonts w:ascii="Times New Roman" w:hAnsi="Times New Roman"/>
          <w:bCs/>
          <w:color w:val="000000"/>
          <w:sz w:val="28"/>
          <w:szCs w:val="28"/>
          <w:lang w:eastAsia="it-IT"/>
        </w:rPr>
        <w:t xml:space="preserve">- B. SALVARANI, </w:t>
      </w:r>
      <w:r w:rsidRPr="006B39D3">
        <w:rPr>
          <w:rFonts w:ascii="Times New Roman" w:hAnsi="Times New Roman"/>
          <w:bCs/>
          <w:i/>
          <w:color w:val="000000"/>
          <w:sz w:val="28"/>
          <w:szCs w:val="28"/>
          <w:lang w:eastAsia="it-IT"/>
        </w:rPr>
        <w:t>Il dialogo è finito? Ripensare la Chiesa nel tempo del pluralismo e del cristianesimo globale</w:t>
      </w:r>
      <w:r w:rsidRPr="006B39D3">
        <w:rPr>
          <w:rFonts w:ascii="Times New Roman" w:hAnsi="Times New Roman"/>
          <w:bCs/>
          <w:color w:val="000000"/>
          <w:sz w:val="28"/>
          <w:szCs w:val="28"/>
          <w:lang w:eastAsia="it-IT"/>
        </w:rPr>
        <w:t>, EDB, Bologna 2012²</w:t>
      </w:r>
    </w:p>
    <w:p w:rsidR="009C2759" w:rsidRPr="009C2759" w:rsidRDefault="009C2759" w:rsidP="006B39D3">
      <w:pPr>
        <w:autoSpaceDE w:val="0"/>
        <w:autoSpaceDN w:val="0"/>
        <w:adjustRightInd w:val="0"/>
        <w:jc w:val="both"/>
        <w:rPr>
          <w:rFonts w:ascii="Times New Roman" w:hAnsi="Times New Roman"/>
          <w:sz w:val="28"/>
          <w:szCs w:val="28"/>
        </w:rPr>
      </w:pPr>
      <w:r w:rsidRPr="006B39D3">
        <w:rPr>
          <w:rFonts w:ascii="Times New Roman" w:hAnsi="Times New Roman"/>
          <w:bCs/>
          <w:color w:val="000000"/>
          <w:sz w:val="28"/>
          <w:szCs w:val="28"/>
          <w:lang w:eastAsia="it-IT"/>
        </w:rPr>
        <w:t xml:space="preserve">- M. DAL CORSO – B. SALVARANI, </w:t>
      </w:r>
      <w:r w:rsidRPr="006B39D3">
        <w:rPr>
          <w:rFonts w:ascii="Times New Roman" w:hAnsi="Times New Roman"/>
          <w:bCs/>
          <w:i/>
          <w:color w:val="000000"/>
          <w:sz w:val="28"/>
          <w:szCs w:val="28"/>
          <w:lang w:eastAsia="it-IT"/>
        </w:rPr>
        <w:t>“Molte volte e in diversi modi”. Manuale di dialogo interreligioso</w:t>
      </w:r>
      <w:r w:rsidRPr="006B39D3">
        <w:rPr>
          <w:rFonts w:ascii="Times New Roman" w:hAnsi="Times New Roman"/>
          <w:bCs/>
          <w:color w:val="000000"/>
          <w:sz w:val="28"/>
          <w:szCs w:val="28"/>
          <w:lang w:eastAsia="it-IT"/>
        </w:rPr>
        <w:t>, Cittadella, Assisi 2018²</w:t>
      </w:r>
    </w:p>
    <w:sectPr w:rsidR="009C2759" w:rsidRPr="009C275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A1478C"/>
    <w:multiLevelType w:val="hybridMultilevel"/>
    <w:tmpl w:val="4B4E6C02"/>
    <w:lvl w:ilvl="0" w:tplc="9D8C8608">
      <w:start w:val="6"/>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 w15:restartNumberingAfterBreak="0">
    <w:nsid w:val="20F22CAA"/>
    <w:multiLevelType w:val="hybridMultilevel"/>
    <w:tmpl w:val="40A67EF4"/>
    <w:lvl w:ilvl="0" w:tplc="B7944346">
      <w:start w:val="5"/>
      <w:numFmt w:val="decimal"/>
      <w:lvlText w:val="%1)"/>
      <w:lvlJc w:val="left"/>
      <w:pPr>
        <w:tabs>
          <w:tab w:val="num" w:pos="644"/>
        </w:tabs>
        <w:ind w:left="644" w:hanging="360"/>
      </w:pPr>
      <w:rPr>
        <w:rFonts w:hint="default"/>
      </w:rPr>
    </w:lvl>
    <w:lvl w:ilvl="1" w:tplc="04100019" w:tentative="1">
      <w:start w:val="1"/>
      <w:numFmt w:val="lowerLetter"/>
      <w:lvlText w:val="%2."/>
      <w:lvlJc w:val="left"/>
      <w:pPr>
        <w:tabs>
          <w:tab w:val="num" w:pos="1364"/>
        </w:tabs>
        <w:ind w:left="1364" w:hanging="360"/>
      </w:pPr>
    </w:lvl>
    <w:lvl w:ilvl="2" w:tplc="0410001B" w:tentative="1">
      <w:start w:val="1"/>
      <w:numFmt w:val="lowerRoman"/>
      <w:lvlText w:val="%3."/>
      <w:lvlJc w:val="right"/>
      <w:pPr>
        <w:tabs>
          <w:tab w:val="num" w:pos="2084"/>
        </w:tabs>
        <w:ind w:left="2084" w:hanging="180"/>
      </w:pPr>
    </w:lvl>
    <w:lvl w:ilvl="3" w:tplc="0410000F" w:tentative="1">
      <w:start w:val="1"/>
      <w:numFmt w:val="decimal"/>
      <w:lvlText w:val="%4."/>
      <w:lvlJc w:val="left"/>
      <w:pPr>
        <w:tabs>
          <w:tab w:val="num" w:pos="2804"/>
        </w:tabs>
        <w:ind w:left="2804" w:hanging="360"/>
      </w:pPr>
    </w:lvl>
    <w:lvl w:ilvl="4" w:tplc="04100019" w:tentative="1">
      <w:start w:val="1"/>
      <w:numFmt w:val="lowerLetter"/>
      <w:lvlText w:val="%5."/>
      <w:lvlJc w:val="left"/>
      <w:pPr>
        <w:tabs>
          <w:tab w:val="num" w:pos="3524"/>
        </w:tabs>
        <w:ind w:left="3524" w:hanging="360"/>
      </w:pPr>
    </w:lvl>
    <w:lvl w:ilvl="5" w:tplc="0410001B" w:tentative="1">
      <w:start w:val="1"/>
      <w:numFmt w:val="lowerRoman"/>
      <w:lvlText w:val="%6."/>
      <w:lvlJc w:val="right"/>
      <w:pPr>
        <w:tabs>
          <w:tab w:val="num" w:pos="4244"/>
        </w:tabs>
        <w:ind w:left="4244" w:hanging="180"/>
      </w:pPr>
    </w:lvl>
    <w:lvl w:ilvl="6" w:tplc="0410000F" w:tentative="1">
      <w:start w:val="1"/>
      <w:numFmt w:val="decimal"/>
      <w:lvlText w:val="%7."/>
      <w:lvlJc w:val="left"/>
      <w:pPr>
        <w:tabs>
          <w:tab w:val="num" w:pos="4964"/>
        </w:tabs>
        <w:ind w:left="4964" w:hanging="360"/>
      </w:pPr>
    </w:lvl>
    <w:lvl w:ilvl="7" w:tplc="04100019" w:tentative="1">
      <w:start w:val="1"/>
      <w:numFmt w:val="lowerLetter"/>
      <w:lvlText w:val="%8."/>
      <w:lvlJc w:val="left"/>
      <w:pPr>
        <w:tabs>
          <w:tab w:val="num" w:pos="5684"/>
        </w:tabs>
        <w:ind w:left="5684" w:hanging="360"/>
      </w:pPr>
    </w:lvl>
    <w:lvl w:ilvl="8" w:tplc="0410001B" w:tentative="1">
      <w:start w:val="1"/>
      <w:numFmt w:val="lowerRoman"/>
      <w:lvlText w:val="%9."/>
      <w:lvlJc w:val="right"/>
      <w:pPr>
        <w:tabs>
          <w:tab w:val="num" w:pos="6404"/>
        </w:tabs>
        <w:ind w:left="6404" w:hanging="180"/>
      </w:pPr>
    </w:lvl>
  </w:abstractNum>
  <w:abstractNum w:abstractNumId="2" w15:restartNumberingAfterBreak="0">
    <w:nsid w:val="24CD78D1"/>
    <w:multiLevelType w:val="hybridMultilevel"/>
    <w:tmpl w:val="B6D223F6"/>
    <w:lvl w:ilvl="0" w:tplc="3022DF18">
      <w:start w:val="7"/>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 w15:restartNumberingAfterBreak="0">
    <w:nsid w:val="75D537A0"/>
    <w:multiLevelType w:val="hybridMultilevel"/>
    <w:tmpl w:val="5208742C"/>
    <w:lvl w:ilvl="0" w:tplc="B3EE21E2">
      <w:start w:val="7"/>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EEB"/>
    <w:rsid w:val="000C3959"/>
    <w:rsid w:val="00336EEB"/>
    <w:rsid w:val="005D7401"/>
    <w:rsid w:val="006B39D3"/>
    <w:rsid w:val="009C275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E73E0A-91EB-4281-86EC-115F662C7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C2759"/>
    <w:pPr>
      <w:spacing w:after="0" w:line="240" w:lineRule="auto"/>
    </w:pPr>
    <w:rPr>
      <w:rFonts w:ascii="Calibri" w:eastAsia="Calibri" w:hAnsi="Calibri" w:cs="Times New Roman"/>
      <w:sz w:val="24"/>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C27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361</Words>
  <Characters>2061</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3</cp:revision>
  <dcterms:created xsi:type="dcterms:W3CDTF">2020-03-05T17:50:00Z</dcterms:created>
  <dcterms:modified xsi:type="dcterms:W3CDTF">2020-03-05T18:11:00Z</dcterms:modified>
</cp:coreProperties>
</file>