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5B590" w14:textId="41E776A2" w:rsidR="00E64C9B" w:rsidRPr="00E64C9B" w:rsidRDefault="006F3383" w:rsidP="00E64C9B">
      <w:pPr>
        <w:pStyle w:val="Title"/>
        <w:rPr>
          <w:b/>
          <w:bCs/>
          <w:smallCaps/>
        </w:rPr>
      </w:pPr>
      <w:r>
        <w:rPr>
          <w:rStyle w:val="BookTitle"/>
        </w:rPr>
        <w:t xml:space="preserve"> </w:t>
      </w:r>
      <w:proofErr w:type="gramStart"/>
      <w:r w:rsidR="00E64C9B">
        <w:rPr>
          <w:rStyle w:val="BookTitle"/>
        </w:rPr>
        <w:t xml:space="preserve">Joel </w:t>
      </w:r>
      <w:r w:rsidR="00E64C9B" w:rsidRPr="00E64C9B">
        <w:rPr>
          <w:rStyle w:val="BookTitle"/>
        </w:rPr>
        <w:t>Rasmussen et al.</w:t>
      </w:r>
      <w:proofErr w:type="gramEnd"/>
      <w:r w:rsidR="00E64C9B" w:rsidRPr="00E64C9B">
        <w:rPr>
          <w:rStyle w:val="BookTitle"/>
        </w:rPr>
        <w:t xml:space="preserve"> (eds.), The Oxford Handbook of Nineteenth Century Christian Thought</w:t>
      </w:r>
    </w:p>
    <w:p w14:paraId="3E732C4E" w14:textId="77777777" w:rsidR="00E64C9B" w:rsidRDefault="00E64C9B" w:rsidP="00E64C9B">
      <w:pPr>
        <w:pStyle w:val="Heading1"/>
      </w:pPr>
      <w:r>
        <w:t>The Historical Turn</w:t>
      </w:r>
    </w:p>
    <w:p w14:paraId="637781C1" w14:textId="77777777" w:rsidR="00E64C9B" w:rsidRDefault="00E64C9B">
      <w:pPr>
        <w:rPr>
          <w:i/>
        </w:rPr>
      </w:pPr>
      <w:r w:rsidRPr="00E64C9B">
        <w:rPr>
          <w:i/>
        </w:rPr>
        <w:t xml:space="preserve">Johannes </w:t>
      </w:r>
      <w:proofErr w:type="spellStart"/>
      <w:r w:rsidRPr="00E64C9B">
        <w:rPr>
          <w:i/>
        </w:rPr>
        <w:t>Zachhuber</w:t>
      </w:r>
      <w:proofErr w:type="spellEnd"/>
    </w:p>
    <w:p w14:paraId="7AB9A5A5" w14:textId="77777777" w:rsidR="00E64C9B" w:rsidRDefault="00E64C9B">
      <w:pPr>
        <w:rPr>
          <w:i/>
        </w:rPr>
      </w:pPr>
    </w:p>
    <w:p w14:paraId="3F14B7A8" w14:textId="36BDC728" w:rsidR="00E64C9B" w:rsidRDefault="00E64C9B" w:rsidP="00E64C9B">
      <w:r>
        <w:t>A chapter on the ‘historical turn’ in nineteenth century Christian thought can easily appear as an attempt to perpetuate a triumphalist narrative according to which European modernity in its specifica</w:t>
      </w:r>
      <w:r w:rsidR="001802D7">
        <w:t>lly liberal Protestant shape marked the final arrival</w:t>
      </w:r>
      <w:r>
        <w:t xml:space="preserve"> at the pinnacle of human understanding. Yet while I shall indeed argue that some fundamental intellectual shifts that occurred at the turn of the nineteenth century have cast a long shadow over subsequent developments far into the twentieth and indeed the twenty first centuries, it is my main attempt to illustrate the complex and heterogeneous nature of these shifts, their controversial assessment even in the nineteenth century as well as their adaptation for various re</w:t>
      </w:r>
      <w:r w:rsidR="001802D7">
        <w:t>ligious and theological ends</w:t>
      </w:r>
      <w:r>
        <w:t>.</w:t>
      </w:r>
    </w:p>
    <w:p w14:paraId="18D686AB" w14:textId="097521B3" w:rsidR="00E64C9B" w:rsidRDefault="00E64C9B" w:rsidP="00E64C9B">
      <w:r>
        <w:t xml:space="preserve">References to </w:t>
      </w:r>
      <w:r w:rsidR="005C7417">
        <w:t xml:space="preserve">and debates about </w:t>
      </w:r>
      <w:r>
        <w:t>history</w:t>
      </w:r>
      <w:r w:rsidR="005C7417">
        <w:t xml:space="preserve"> and </w:t>
      </w:r>
      <w:proofErr w:type="spellStart"/>
      <w:r w:rsidR="005C7417">
        <w:t>historic</w:t>
      </w:r>
      <w:r w:rsidR="004F11DA">
        <w:t>isation</w:t>
      </w:r>
      <w:proofErr w:type="spellEnd"/>
      <w:r w:rsidR="004F11DA">
        <w:t xml:space="preserve"> in the nineteenth century abound</w:t>
      </w:r>
      <w:r w:rsidR="005C7417">
        <w:t xml:space="preserve"> throughout a wide variety of intellectual discourses, from historiography and philology to political thought and constitutional theory</w:t>
      </w:r>
      <w:r w:rsidR="00500C1C">
        <w:t xml:space="preserve"> (</w:t>
      </w:r>
      <w:proofErr w:type="spellStart"/>
      <w:r w:rsidR="00500C1C">
        <w:t>Reill</w:t>
      </w:r>
      <w:proofErr w:type="spellEnd"/>
      <w:r w:rsidR="00500C1C">
        <w:t xml:space="preserve"> 1975; </w:t>
      </w:r>
      <w:proofErr w:type="spellStart"/>
      <w:r w:rsidR="00500C1C">
        <w:t>Rüsen</w:t>
      </w:r>
      <w:proofErr w:type="spellEnd"/>
      <w:r w:rsidR="006454DB">
        <w:t xml:space="preserve"> 1993; Fulda 1996</w:t>
      </w:r>
      <w:r w:rsidR="00500C1C">
        <w:t>)</w:t>
      </w:r>
      <w:r w:rsidR="005C7417">
        <w:t>. In the present chapter</w:t>
      </w:r>
      <w:r w:rsidR="004F11DA">
        <w:t>, however,</w:t>
      </w:r>
      <w:r w:rsidR="005C7417">
        <w:t xml:space="preserve"> my purpose is more narrowly concerned with the historical turn</w:t>
      </w:r>
      <w:r w:rsidR="00DA3F53">
        <w:t xml:space="preserve"> in nineteenth century Christian</w:t>
      </w:r>
      <w:r w:rsidR="005C7417">
        <w:t xml:space="preserve"> thought. This is still a very broad </w:t>
      </w:r>
      <w:r w:rsidR="004F11DA">
        <w:t>topic</w:t>
      </w:r>
      <w:r w:rsidR="005C7417">
        <w:t xml:space="preserve"> given that the study of religion touches on and is connected with</w:t>
      </w:r>
      <w:r w:rsidR="00B20C77">
        <w:t>,</w:t>
      </w:r>
      <w:r w:rsidR="005C7417">
        <w:t xml:space="preserve"> so many other intellectual domains, not least with philosophy, history, literature, and language. It is hardly possible to write about the </w:t>
      </w:r>
      <w:proofErr w:type="spellStart"/>
      <w:r w:rsidR="005C7417">
        <w:t>historicisation</w:t>
      </w:r>
      <w:proofErr w:type="spellEnd"/>
      <w:r w:rsidR="005C7417">
        <w:t xml:space="preserve"> of religious thought without taking into consideration developments in these and other subjects. Yet the claims I am making here are in an important way limited to the significance of history</w:t>
      </w:r>
      <w:r w:rsidR="004F11DA">
        <w:t xml:space="preserve"> for approaches to religion</w:t>
      </w:r>
      <w:r w:rsidR="006454DB">
        <w:t>,</w:t>
      </w:r>
      <w:r w:rsidR="004F11DA">
        <w:t xml:space="preserve"> so even though I shall have to take into account developments in various fields, I shall primarily be concerned with their importance for </w:t>
      </w:r>
      <w:r w:rsidR="00DA3F53">
        <w:t>reflection on religion</w:t>
      </w:r>
      <w:r w:rsidR="006454DB">
        <w:t xml:space="preserve"> and specifically Christianity</w:t>
      </w:r>
      <w:r w:rsidR="00A057DB">
        <w:t>.</w:t>
      </w:r>
    </w:p>
    <w:p w14:paraId="78F91167" w14:textId="6A40CC4B" w:rsidR="00A057DB" w:rsidRDefault="00A057DB" w:rsidP="00E64C9B">
      <w:r>
        <w:t xml:space="preserve">While it may thus appear overly ambitious to write about </w:t>
      </w:r>
      <w:r w:rsidR="00B20C77">
        <w:t>the nineteenth century ‘historical</w:t>
      </w:r>
      <w:r w:rsidR="00DA3F53">
        <w:t xml:space="preserve"> turn’, it may in another way</w:t>
      </w:r>
      <w:r>
        <w:t xml:space="preserve"> also appear a questionable generalisation or even a somewhat parochial perspective to use that phrase to characterise nineteenth century Christian thought in its entirety. For the narrative of </w:t>
      </w:r>
      <w:proofErr w:type="spellStart"/>
      <w:r>
        <w:t>historicisation</w:t>
      </w:r>
      <w:proofErr w:type="spellEnd"/>
      <w:r>
        <w:t xml:space="preserve"> has not only its particular timeframe but also its particular place: it is very much a German story in which Enlightenment </w:t>
      </w:r>
      <w:r w:rsidR="00B20C77">
        <w:t>historiography is married with r</w:t>
      </w:r>
      <w:r>
        <w:t xml:space="preserve">omanticism and German </w:t>
      </w:r>
      <w:r w:rsidR="00B20C77">
        <w:t>i</w:t>
      </w:r>
      <w:r w:rsidR="00F9269F">
        <w:t>dealism to produce the environment in which a particular philosophical and theological understanding of histo</w:t>
      </w:r>
      <w:r w:rsidR="00B20C77">
        <w:t>ry could</w:t>
      </w:r>
      <w:r w:rsidR="001802D7">
        <w:t xml:space="preserve"> appear as the ultimate</w:t>
      </w:r>
      <w:r w:rsidR="00B20C77">
        <w:t xml:space="preserve"> key</w:t>
      </w:r>
      <w:r w:rsidR="00F9269F">
        <w:t xml:space="preserve"> unlock</w:t>
      </w:r>
      <w:r w:rsidR="00B20C77">
        <w:t>ing</w:t>
      </w:r>
      <w:r w:rsidR="00F9269F">
        <w:t xml:space="preserve"> the deepest mysteries of humankind</w:t>
      </w:r>
      <w:r w:rsidR="00C3622A">
        <w:t xml:space="preserve">. </w:t>
      </w:r>
      <w:r w:rsidR="00FA3C76">
        <w:t>It is undeniable that w</w:t>
      </w:r>
      <w:r w:rsidR="00C0169E">
        <w:t xml:space="preserve">riting of the historical turn </w:t>
      </w:r>
      <w:r w:rsidR="00407B58">
        <w:t>means taking seriously the trajectory emergi</w:t>
      </w:r>
      <w:r w:rsidR="00FA3C76">
        <w:t>ng from this point of origin. Such a position</w:t>
      </w:r>
      <w:r w:rsidR="00407B58">
        <w:t xml:space="preserve"> does not </w:t>
      </w:r>
      <w:r w:rsidR="00FA3C76">
        <w:t>imply</w:t>
      </w:r>
      <w:r w:rsidR="00407B58">
        <w:t xml:space="preserve"> th</w:t>
      </w:r>
      <w:r w:rsidR="00FA3C76">
        <w:t>e claim th</w:t>
      </w:r>
      <w:r w:rsidR="00407B58">
        <w:t xml:space="preserve">at </w:t>
      </w:r>
      <w:r w:rsidR="00407B58">
        <w:rPr>
          <w:i/>
        </w:rPr>
        <w:t>all</w:t>
      </w:r>
      <w:r w:rsidR="00407B58">
        <w:t xml:space="preserve"> Christian thought in the nineteenth century was historicist, but it </w:t>
      </w:r>
      <w:r w:rsidR="00FA3C76">
        <w:t>is based on the</w:t>
      </w:r>
      <w:r w:rsidR="002D26AD">
        <w:t xml:space="preserve"> assumption that </w:t>
      </w:r>
      <w:proofErr w:type="spellStart"/>
      <w:r w:rsidR="002D26AD">
        <w:t>historicisation</w:t>
      </w:r>
      <w:proofErr w:type="spellEnd"/>
      <w:r w:rsidR="00FA3C76">
        <w:t>,</w:t>
      </w:r>
      <w:r w:rsidR="002D26AD">
        <w:t xml:space="preserve"> despite its particular origin</w:t>
      </w:r>
      <w:r w:rsidR="00FA3C76">
        <w:t>,</w:t>
      </w:r>
      <w:r w:rsidR="002D26AD">
        <w:t xml:space="preserve"> is one </w:t>
      </w:r>
      <w:r w:rsidR="002D26AD">
        <w:lastRenderedPageBreak/>
        <w:t>of the formative tendencies of modern thought</w:t>
      </w:r>
      <w:r w:rsidR="00FA3C76">
        <w:t xml:space="preserve"> in general</w:t>
      </w:r>
      <w:r w:rsidR="002D26AD">
        <w:t>. It is hoped that the narrative offered in this chapter will contribute to making this assumption plausible.</w:t>
      </w:r>
    </w:p>
    <w:p w14:paraId="061DA0F8" w14:textId="77777777" w:rsidR="002D26AD" w:rsidRDefault="002D26AD" w:rsidP="00E64C9B"/>
    <w:p w14:paraId="39B50A02" w14:textId="77777777" w:rsidR="002D26AD" w:rsidRDefault="002D26AD" w:rsidP="002D26AD">
      <w:pPr>
        <w:pStyle w:val="Heading2"/>
        <w:numPr>
          <w:ilvl w:val="0"/>
          <w:numId w:val="1"/>
        </w:numPr>
      </w:pPr>
      <w:r>
        <w:t xml:space="preserve">What is </w:t>
      </w:r>
      <w:proofErr w:type="spellStart"/>
      <w:r>
        <w:t>historicisation</w:t>
      </w:r>
      <w:proofErr w:type="spellEnd"/>
      <w:r>
        <w:t>?</w:t>
      </w:r>
    </w:p>
    <w:p w14:paraId="1947C781" w14:textId="5DA50729" w:rsidR="003D40CF" w:rsidRDefault="002D26AD" w:rsidP="002D26AD">
      <w:r>
        <w:t>Scholars of nineteenth century Christianity sometimes summarise the impact of historical thought on religion by speaking of the challenge of historical criticism</w:t>
      </w:r>
      <w:r w:rsidR="006454DB">
        <w:t xml:space="preserve"> (</w:t>
      </w:r>
      <w:proofErr w:type="spellStart"/>
      <w:r w:rsidR="006454DB">
        <w:t>Davaney</w:t>
      </w:r>
      <w:proofErr w:type="spellEnd"/>
      <w:r w:rsidR="006454DB">
        <w:t xml:space="preserve"> 2006)</w:t>
      </w:r>
      <w:r>
        <w:t>. While ther</w:t>
      </w:r>
      <w:r w:rsidR="00EC4EFD">
        <w:t xml:space="preserve">e can be no doubt that </w:t>
      </w:r>
      <w:proofErr w:type="spellStart"/>
      <w:r w:rsidR="00EC4EFD">
        <w:t>historicisation</w:t>
      </w:r>
      <w:proofErr w:type="spellEnd"/>
      <w:r w:rsidR="00EC4EFD">
        <w:t xml:space="preserve"> has had serious implications for the way Christians interacted with the Bible as well as other historical traditions, it is essential to see that such a perspective is a dangerous reduction </w:t>
      </w:r>
      <w:r w:rsidR="00204DD3">
        <w:t xml:space="preserve">of a much broader </w:t>
      </w:r>
      <w:r w:rsidR="0028213E">
        <w:t xml:space="preserve">and more complex </w:t>
      </w:r>
      <w:r w:rsidR="00204DD3">
        <w:t>phenomenon. The turn t</w:t>
      </w:r>
      <w:r w:rsidR="00A40CB3">
        <w:t>o</w:t>
      </w:r>
      <w:r w:rsidR="00204DD3">
        <w:t xml:space="preserve"> history at the end of the eighteenth century meant in the first instance the discovery that relating to </w:t>
      </w:r>
      <w:r w:rsidR="003D40CF">
        <w:t>documen</w:t>
      </w:r>
      <w:r w:rsidR="00204DD3">
        <w:t xml:space="preserve">ts from the past </w:t>
      </w:r>
      <w:r w:rsidR="00A40CB3">
        <w:t>revealed a world that was neither entirely fam</w:t>
      </w:r>
      <w:r w:rsidR="0028213E">
        <w:t>iliar nor entirely different fro</w:t>
      </w:r>
      <w:r w:rsidR="00A40CB3">
        <w:t xml:space="preserve">m one’s own. Those texts rather combined in an often bewildering way </w:t>
      </w:r>
      <w:r w:rsidR="00B1653C">
        <w:t>sameness and otherness</w:t>
      </w:r>
      <w:r w:rsidR="0028213E">
        <w:t>,</w:t>
      </w:r>
      <w:r w:rsidR="00B1653C">
        <w:t xml:space="preserve"> and for this reason offered themselves as </w:t>
      </w:r>
      <w:r w:rsidR="0028213E">
        <w:t>a unique opportunity for understanding contemporary humanity vis-à-vis</w:t>
      </w:r>
      <w:r w:rsidR="003D40CF">
        <w:t xml:space="preserve"> them. Glenn Most has argued that this ambivalent experience in encountering the past was the only one that could have given rise to modern historicism as opposed to a sense of full and unbroken continuity within a tradition on the one hand and a sense of total alienation on the other</w:t>
      </w:r>
      <w:r w:rsidR="00A94347">
        <w:t xml:space="preserve"> (Most </w:t>
      </w:r>
      <w:proofErr w:type="gramStart"/>
      <w:r w:rsidR="00A94347">
        <w:t>1984 :</w:t>
      </w:r>
      <w:proofErr w:type="gramEnd"/>
      <w:r w:rsidR="00A94347">
        <w:t xml:space="preserve"> 75)</w:t>
      </w:r>
      <w:r w:rsidR="003D40CF">
        <w:t>.</w:t>
      </w:r>
    </w:p>
    <w:p w14:paraId="0F23B897" w14:textId="55DAD8E2" w:rsidR="003D40CF" w:rsidRDefault="003D40CF" w:rsidP="002D26AD">
      <w:r>
        <w:t>Yet the historical turn was more than simply the discovery of history as a</w:t>
      </w:r>
      <w:r w:rsidR="00465074">
        <w:t xml:space="preserve"> strange and fascinating space</w:t>
      </w:r>
      <w:r>
        <w:t xml:space="preserve"> inviting exploration. It was equally conditional on the postulation</w:t>
      </w:r>
      <w:r w:rsidR="007C10B4">
        <w:t xml:space="preserve"> (or invention)</w:t>
      </w:r>
      <w:r>
        <w:t xml:space="preserve"> of ‘history’ itself – a temporal continuum extending in principle from the dawn of humanity into the present</w:t>
      </w:r>
      <w:r w:rsidR="00F9610F">
        <w:t xml:space="preserve"> (</w:t>
      </w:r>
      <w:proofErr w:type="spellStart"/>
      <w:r w:rsidR="00F9610F">
        <w:t>Kosellek</w:t>
      </w:r>
      <w:proofErr w:type="spellEnd"/>
      <w:r w:rsidR="00F9610F">
        <w:t xml:space="preserve"> </w:t>
      </w:r>
      <w:proofErr w:type="gramStart"/>
      <w:r w:rsidR="00F9610F">
        <w:t>1975 :</w:t>
      </w:r>
      <w:proofErr w:type="gramEnd"/>
      <w:r w:rsidR="00F9610F">
        <w:t xml:space="preserve"> 647-91)</w:t>
      </w:r>
      <w:r>
        <w:t xml:space="preserve">. This continuum permitted </w:t>
      </w:r>
      <w:r w:rsidR="00946C75">
        <w:t>placing individual events, people or institutions somewhere on a timeline and</w:t>
      </w:r>
      <w:r w:rsidR="001802D7">
        <w:t xml:space="preserve"> thus within a web of relationships with contemporaneous, prior</w:t>
      </w:r>
      <w:r w:rsidR="00465074">
        <w:t>,</w:t>
      </w:r>
      <w:r w:rsidR="001802D7">
        <w:t xml:space="preserve"> and later developments. It was thus a principle</w:t>
      </w:r>
      <w:r w:rsidR="00946C75">
        <w:t xml:space="preserve"> imposing order and sequence on the sprawling remains of the past. In this way, the past assumed a whole new</w:t>
      </w:r>
      <w:r w:rsidR="001802D7">
        <w:t xml:space="preserve"> dimension as individual points on that</w:t>
      </w:r>
      <w:r w:rsidR="00946C75">
        <w:t xml:space="preserve"> timeline were spaced out and </w:t>
      </w:r>
      <w:r w:rsidR="001802D7">
        <w:t>assigned to different and distinctive historical places. Yet at the same time and by the same token, history also provided a medium potentially linking them amongst each other</w:t>
      </w:r>
      <w:r w:rsidR="00F9610F">
        <w:t>,</w:t>
      </w:r>
      <w:r w:rsidR="001802D7">
        <w:t xml:space="preserve"> </w:t>
      </w:r>
      <w:r w:rsidR="00465074">
        <w:t>no</w:t>
      </w:r>
      <w:r w:rsidR="007C10B4">
        <w:t>tably by means of theories</w:t>
      </w:r>
      <w:r w:rsidR="00946C75">
        <w:t xml:space="preserve"> of</w:t>
      </w:r>
      <w:r w:rsidR="00465074">
        <w:t xml:space="preserve"> evolutionary</w:t>
      </w:r>
      <w:r w:rsidR="00946C75">
        <w:t xml:space="preserve"> development</w:t>
      </w:r>
      <w:r w:rsidR="007C10B4">
        <w:t xml:space="preserve"> which were as popular in the nineteenth century as they were controversial</w:t>
      </w:r>
      <w:r w:rsidR="00946C75">
        <w:t>. This of course could only work if documents could be assigned to a definitive time and place within that historical continuum, and it was for that reason that critical historiography assume</w:t>
      </w:r>
      <w:r w:rsidR="008F1DE6">
        <w:t>d such a vast significance. If</w:t>
      </w:r>
      <w:r w:rsidR="00946C75">
        <w:t xml:space="preserve"> historical understanding was the ba</w:t>
      </w:r>
      <w:r w:rsidR="007D6578">
        <w:t xml:space="preserve">sis for all understanding, </w:t>
      </w:r>
      <w:r w:rsidR="00373A5D">
        <w:t>and if</w:t>
      </w:r>
      <w:r w:rsidR="00946C75">
        <w:t xml:space="preserve"> historical understanding could only be achieved on the basis of a secure chronology of events, </w:t>
      </w:r>
      <w:r w:rsidR="007C10B4">
        <w:t xml:space="preserve">then </w:t>
      </w:r>
      <w:r w:rsidR="00946C75">
        <w:t>dating texts</w:t>
      </w:r>
      <w:r w:rsidR="00996A80">
        <w:t xml:space="preserve"> and</w:t>
      </w:r>
      <w:r w:rsidR="00465074">
        <w:t xml:space="preserve"> thereby establishing their original</w:t>
      </w:r>
      <w:r w:rsidR="00996A80">
        <w:t xml:space="preserve"> historical context</w:t>
      </w:r>
      <w:r w:rsidR="00946C75">
        <w:t xml:space="preserve"> became the most fundamental presupposition not only for historiography itself but for </w:t>
      </w:r>
      <w:r w:rsidR="008F1DE6">
        <w:t>the entirety of the humanities.</w:t>
      </w:r>
    </w:p>
    <w:p w14:paraId="07D2A707" w14:textId="499AB83D" w:rsidR="003D40CF" w:rsidRDefault="00373A5D" w:rsidP="002D26AD">
      <w:r>
        <w:t>In t</w:t>
      </w:r>
      <w:r w:rsidR="00465074">
        <w:t>he specific case of the Christian religion</w:t>
      </w:r>
      <w:r w:rsidR="001802D7">
        <w:t>,</w:t>
      </w:r>
      <w:r>
        <w:t xml:space="preserve"> these two </w:t>
      </w:r>
      <w:r w:rsidR="00465074">
        <w:t>aspects of the historical turn</w:t>
      </w:r>
      <w:r>
        <w:t xml:space="preserve"> </w:t>
      </w:r>
      <w:r w:rsidR="004827A8">
        <w:t xml:space="preserve">coalesced in a remarkable way. There is little doubt that one factor that fuelled historical approaches to all aspects of the Christian tradition was a sense of distance from a tradition that </w:t>
      </w:r>
      <w:r w:rsidR="00465074">
        <w:t xml:space="preserve">had </w:t>
      </w:r>
      <w:r w:rsidR="004827A8">
        <w:t>previously seemed certain and unquestionable. The major figures from the Bible and subsequent Christi</w:t>
      </w:r>
      <w:r w:rsidR="00DA69E2">
        <w:t>an history were no longer quasi-</w:t>
      </w:r>
      <w:r w:rsidR="004827A8">
        <w:t>contemporaries</w:t>
      </w:r>
      <w:r w:rsidR="00465074">
        <w:t xml:space="preserve"> who spoke directly to the spiritual and moral needs of the inhabitants of the modern world. Instead</w:t>
      </w:r>
      <w:r w:rsidR="004827A8">
        <w:t xml:space="preserve"> their actions, words and thoughts were in need of translation and interpretation in order to be intelligible</w:t>
      </w:r>
      <w:r w:rsidR="001802D7">
        <w:t xml:space="preserve"> to the contemporary believer</w:t>
      </w:r>
      <w:r w:rsidR="00DA69E2">
        <w:t xml:space="preserve">. It would nevertheless not be accurate to speak of </w:t>
      </w:r>
      <w:proofErr w:type="spellStart"/>
      <w:r w:rsidR="00DA69E2">
        <w:t>historicisation</w:t>
      </w:r>
      <w:proofErr w:type="spellEnd"/>
      <w:r w:rsidR="00DA69E2">
        <w:t xml:space="preserve"> as an effect</w:t>
      </w:r>
      <w:r w:rsidR="004827A8">
        <w:t xml:space="preserve"> </w:t>
      </w:r>
      <w:r w:rsidR="00DA69E2">
        <w:t>of secularisation</w:t>
      </w:r>
      <w:r w:rsidR="004B32FD">
        <w:t xml:space="preserve"> as</w:t>
      </w:r>
      <w:r w:rsidR="00DA69E2">
        <w:t xml:space="preserve"> the early historical theologians had </w:t>
      </w:r>
      <w:r w:rsidR="00BE0D70">
        <w:t xml:space="preserve">in their majority </w:t>
      </w:r>
      <w:r w:rsidR="00DA69E2">
        <w:t>not taken lea</w:t>
      </w:r>
      <w:r w:rsidR="000C43AF">
        <w:t>ve of Christianity</w:t>
      </w:r>
      <w:r w:rsidR="00EE01F9">
        <w:t xml:space="preserve"> let alone religion</w:t>
      </w:r>
      <w:r w:rsidR="000C43AF">
        <w:t xml:space="preserve">. </w:t>
      </w:r>
      <w:r w:rsidR="00BE0D70">
        <w:t>Rather</w:t>
      </w:r>
      <w:r w:rsidR="000C43AF">
        <w:t>, t</w:t>
      </w:r>
      <w:r w:rsidR="00DA69E2">
        <w:t>hey embraced the historical turn out of a desire to re</w:t>
      </w:r>
      <w:r w:rsidR="004B32FD">
        <w:t>-</w:t>
      </w:r>
      <w:r w:rsidR="00DA69E2">
        <w:t>appropriate this particular past, to re-establish a secure link with the earlier parts of their own religious tradition</w:t>
      </w:r>
      <w:r w:rsidR="000C43AF">
        <w:t xml:space="preserve"> and thus to rekindle the original spark of the faith</w:t>
      </w:r>
      <w:r w:rsidR="00BE0D70">
        <w:t xml:space="preserve"> albeit in</w:t>
      </w:r>
      <w:r w:rsidR="00465074">
        <w:t xml:space="preserve"> modified form</w:t>
      </w:r>
      <w:r w:rsidR="00DA69E2">
        <w:t>.</w:t>
      </w:r>
    </w:p>
    <w:p w14:paraId="543066DE" w14:textId="5AA1B5D5" w:rsidR="00DA69E2" w:rsidRDefault="00465074" w:rsidP="002D26AD">
      <w:r>
        <w:t>F</w:t>
      </w:r>
      <w:r w:rsidR="00DA69E2">
        <w:t>or this very purpose, history seemed ideally suited precisely insofar as it offered the concept of continuity in change that could integrate the present with a distant past without denying to the past its own dignity and individuality. The past could be understood and, as it were, respected in its own distinctiveness</w:t>
      </w:r>
      <w:r w:rsidR="00B2022C">
        <w:t xml:space="preserve"> and yet be linked with the present through the chain of histori</w:t>
      </w:r>
      <w:r w:rsidR="00BE0D70">
        <w:t>cal continuity. In this way,</w:t>
      </w:r>
      <w:r w:rsidR="00B2022C">
        <w:t xml:space="preserve"> </w:t>
      </w:r>
      <w:r w:rsidR="004B32FD">
        <w:t xml:space="preserve">the </w:t>
      </w:r>
      <w:r w:rsidR="00B2022C">
        <w:t xml:space="preserve">individual believer did not have to deny </w:t>
      </w:r>
      <w:r w:rsidR="00BE0D70">
        <w:t>their</w:t>
      </w:r>
      <w:r w:rsidR="00B2022C">
        <w:t xml:space="preserve"> feeling</w:t>
      </w:r>
      <w:r w:rsidR="00BE0D70">
        <w:t>s</w:t>
      </w:r>
      <w:r w:rsidR="00B2022C">
        <w:t xml:space="preserve"> of distance from earlier figures in the tradition and </w:t>
      </w:r>
      <w:r>
        <w:t xml:space="preserve">could </w:t>
      </w:r>
      <w:r w:rsidR="00B2022C">
        <w:t xml:space="preserve">yet rest assured that they were still included in the same community if only by virtue of </w:t>
      </w:r>
      <w:r w:rsidR="004B32FD">
        <w:t xml:space="preserve">being </w:t>
      </w:r>
      <w:r w:rsidR="00B2022C">
        <w:t>historical.</w:t>
      </w:r>
    </w:p>
    <w:p w14:paraId="3BA4C403" w14:textId="763B9B2E" w:rsidR="00563F46" w:rsidRPr="00563F46" w:rsidRDefault="00563F46" w:rsidP="002D26AD">
      <w:r>
        <w:t>There was a further argument about which I shall write more a little la</w:t>
      </w:r>
      <w:r w:rsidR="00465074">
        <w:t>ter. Christianity seemed to be the</w:t>
      </w:r>
      <w:r>
        <w:t xml:space="preserve"> historical religion </w:t>
      </w:r>
      <w:r>
        <w:rPr>
          <w:i/>
        </w:rPr>
        <w:t>par excellence</w:t>
      </w:r>
      <w:r>
        <w:t>.</w:t>
      </w:r>
      <w:r w:rsidR="005218CC">
        <w:t xml:space="preserve"> Unlike many other religions it had a defined historical point of origin which, at the same time, was given a specific interpretation with regard to universal time in the New Testament already: Christ had come ‘in the fullness of time’ as St Paul wrote</w:t>
      </w:r>
      <w:r w:rsidR="00A94347">
        <w:t xml:space="preserve"> (Gal. </w:t>
      </w:r>
      <w:proofErr w:type="gramStart"/>
      <w:r w:rsidR="00A94347">
        <w:t>4 :</w:t>
      </w:r>
      <w:proofErr w:type="gramEnd"/>
      <w:r w:rsidR="00A94347">
        <w:t xml:space="preserve"> 4)</w:t>
      </w:r>
      <w:r w:rsidR="005218CC">
        <w:t>. Subsequent generations of theologians</w:t>
      </w:r>
      <w:r w:rsidR="00A12423">
        <w:t>, beginning from Eusebius of Caesarea in the early fourth century,</w:t>
      </w:r>
      <w:r w:rsidR="005218CC">
        <w:t xml:space="preserve"> </w:t>
      </w:r>
      <w:r w:rsidR="00465074">
        <w:t xml:space="preserve">felt </w:t>
      </w:r>
      <w:r w:rsidR="005218CC">
        <w:t xml:space="preserve">therefore motivated to inscribe the story of their religion into the history of the world as a whole. </w:t>
      </w:r>
      <w:r w:rsidR="00A94347">
        <w:t>N</w:t>
      </w:r>
      <w:r w:rsidR="005218CC">
        <w:t>ineteenth cen</w:t>
      </w:r>
      <w:r w:rsidR="00465074">
        <w:t>tury historical theologians saw themselves</w:t>
      </w:r>
      <w:r w:rsidR="005218CC">
        <w:t xml:space="preserve"> in some ways </w:t>
      </w:r>
      <w:r w:rsidR="00465074">
        <w:t xml:space="preserve">as </w:t>
      </w:r>
      <w:r w:rsidR="005218CC">
        <w:t>the successors of those ancient and medieval church historians.</w:t>
      </w:r>
    </w:p>
    <w:p w14:paraId="100F5301" w14:textId="0C50F4D8" w:rsidR="00C17CC0" w:rsidRDefault="005218CC" w:rsidP="002D26AD">
      <w:r>
        <w:t xml:space="preserve">No reconciliation of Christianity with modern historicism was possible, </w:t>
      </w:r>
      <w:r w:rsidR="00EE01F9">
        <w:t>however, without the</w:t>
      </w:r>
      <w:r>
        <w:t xml:space="preserve"> acceptance of</w:t>
      </w:r>
      <w:r w:rsidR="00B2022C">
        <w:t xml:space="preserve"> the</w:t>
      </w:r>
      <w:r w:rsidR="00C17CC0">
        <w:t xml:space="preserve"> strictly</w:t>
      </w:r>
      <w:r w:rsidR="00B2022C">
        <w:t xml:space="preserve"> historical character of Christianity and</w:t>
      </w:r>
      <w:r>
        <w:t xml:space="preserve"> the willingness fully to embrace</w:t>
      </w:r>
      <w:r w:rsidR="00B2022C">
        <w:t xml:space="preserve"> its consequences. As with historicism in general, religious or theological historicism too depended on the establishment of a precise chronological framework into which individual textual witnesses from the Christian tradition could be fitted. </w:t>
      </w:r>
      <w:r w:rsidR="00413E66">
        <w:t>An</w:t>
      </w:r>
      <w:r w:rsidR="008C1052">
        <w:t>d here the problem began in more than</w:t>
      </w:r>
      <w:r w:rsidR="00C17CC0">
        <w:t xml:space="preserve"> one way.</w:t>
      </w:r>
    </w:p>
    <w:p w14:paraId="23CE1F36" w14:textId="39E93915" w:rsidR="00B2022C" w:rsidRPr="000926B8" w:rsidRDefault="008C1052" w:rsidP="002D26AD">
      <w:r>
        <w:t xml:space="preserve">Firstly, it turned out that the amount </w:t>
      </w:r>
      <w:r w:rsidR="000926B8">
        <w:t xml:space="preserve">and the depth </w:t>
      </w:r>
      <w:r w:rsidR="005A1A5B">
        <w:t>of the problems</w:t>
      </w:r>
      <w:r>
        <w:t xml:space="preserve"> scholars were facing once they took seriously the need to establish a critical reconstruction of even the main elements of Christian history was </w:t>
      </w:r>
      <w:r w:rsidR="000926B8">
        <w:t>staggering</w:t>
      </w:r>
      <w:r>
        <w:t>. These difficulties were caused not least b</w:t>
      </w:r>
      <w:r w:rsidR="005218CC">
        <w:t xml:space="preserve">y instances of </w:t>
      </w:r>
      <w:proofErr w:type="spellStart"/>
      <w:r w:rsidR="005218CC">
        <w:t>pseudepigraphy</w:t>
      </w:r>
      <w:proofErr w:type="spellEnd"/>
      <w:r w:rsidR="00EE01F9">
        <w:t xml:space="preserve"> (some of which had been discussed since the time of the humanists)</w:t>
      </w:r>
      <w:r w:rsidR="005218CC">
        <w:t>, but also by uncertainties about th</w:t>
      </w:r>
      <w:r w:rsidR="000061E8">
        <w:t>e composition of crucial texts as well as their original meaning.</w:t>
      </w:r>
      <w:r>
        <w:t xml:space="preserve"> </w:t>
      </w:r>
      <w:r w:rsidR="005A1A5B">
        <w:t>T</w:t>
      </w:r>
      <w:r>
        <w:t>hese insights</w:t>
      </w:r>
      <w:r w:rsidR="005A1A5B">
        <w:t xml:space="preserve"> inevitably took</w:t>
      </w:r>
      <w:r>
        <w:t xml:space="preserve"> their toll on the credibility of the C</w:t>
      </w:r>
      <w:r w:rsidR="00563F46">
        <w:t>hristian tradition</w:t>
      </w:r>
      <w:r w:rsidR="00EE01F9">
        <w:t>,</w:t>
      </w:r>
      <w:r w:rsidR="00563F46">
        <w:t xml:space="preserve"> even if the scholars who presented those reconstructions meant them to have the cont</w:t>
      </w:r>
      <w:r w:rsidR="004B32FD">
        <w:t>rary effect. Somehow it was difficult</w:t>
      </w:r>
      <w:r w:rsidR="00563F46">
        <w:t xml:space="preserve"> not to let the apparent historical unreliability of those texts af</w:t>
      </w:r>
      <w:r w:rsidR="00EA10A9">
        <w:t>fect their overall credibility</w:t>
      </w:r>
      <w:r w:rsidR="00563F46">
        <w:t>.</w:t>
      </w:r>
      <w:r w:rsidR="00EA10A9">
        <w:t xml:space="preserve"> In this sense, the Christian faith did indeed face the ‘challenge’ of historical criticism</w:t>
      </w:r>
      <w:r w:rsidR="00C17CC0">
        <w:t xml:space="preserve">: its claims to represent the fullness of truth did not sit easily with </w:t>
      </w:r>
      <w:r w:rsidR="000926B8">
        <w:t xml:space="preserve">the recognition that </w:t>
      </w:r>
      <w:r w:rsidR="000926B8">
        <w:rPr>
          <w:i/>
        </w:rPr>
        <w:t xml:space="preserve">historically </w:t>
      </w:r>
      <w:r w:rsidR="000926B8">
        <w:t>at least many of its sources were on shaky ground.</w:t>
      </w:r>
    </w:p>
    <w:p w14:paraId="762BB7C7" w14:textId="1D8CA23E" w:rsidR="00D70ECE" w:rsidRDefault="00563F46" w:rsidP="002D26AD">
      <w:r>
        <w:t xml:space="preserve">Secondly, </w:t>
      </w:r>
      <w:r w:rsidR="00EA10A9">
        <w:t>even if the principal necessity of historical theology was accepted, th</w:t>
      </w:r>
      <w:r w:rsidR="005A1A5B">
        <w:t>e problem remained that all</w:t>
      </w:r>
      <w:r w:rsidR="00EA10A9">
        <w:t xml:space="preserve"> scholarship could ever produce was probable r</w:t>
      </w:r>
      <w:r w:rsidR="005A1A5B">
        <w:t>esults</w:t>
      </w:r>
      <w:r w:rsidR="00BE0D70">
        <w:t xml:space="preserve"> </w:t>
      </w:r>
      <w:r w:rsidR="00FB72B2">
        <w:t>(</w:t>
      </w:r>
      <w:proofErr w:type="spellStart"/>
      <w:r w:rsidR="00FB72B2">
        <w:t>Troeltsch</w:t>
      </w:r>
      <w:proofErr w:type="spellEnd"/>
      <w:r w:rsidR="00FB72B2">
        <w:t xml:space="preserve"> </w:t>
      </w:r>
      <w:proofErr w:type="gramStart"/>
      <w:r w:rsidR="00FB72B2">
        <w:t>1991 :</w:t>
      </w:r>
      <w:proofErr w:type="gramEnd"/>
      <w:r w:rsidR="00FB72B2">
        <w:t xml:space="preserve"> 11-32</w:t>
      </w:r>
      <w:r w:rsidR="00BE0D70">
        <w:t>)</w:t>
      </w:r>
      <w:r w:rsidR="005A1A5B">
        <w:t>. It is therefore</w:t>
      </w:r>
      <w:r w:rsidR="00EA10A9">
        <w:t xml:space="preserve"> misleading to speak of a confrontation between traditional religion and the perspective of critical historiography</w:t>
      </w:r>
      <w:r w:rsidR="005A1A5B">
        <w:t>,</w:t>
      </w:r>
      <w:r w:rsidR="00EA10A9">
        <w:t xml:space="preserve"> as </w:t>
      </w:r>
      <w:r w:rsidR="000926B8">
        <w:t xml:space="preserve">if </w:t>
      </w:r>
      <w:r w:rsidR="00EA10A9">
        <w:t xml:space="preserve">the latter </w:t>
      </w:r>
      <w:r w:rsidR="000926B8">
        <w:t xml:space="preserve">represented a single voice of opposition in response to orthodox Christianity. Instead, </w:t>
      </w:r>
      <w:r w:rsidR="00EE01F9">
        <w:t>historical scholarship of Christianity</w:t>
      </w:r>
      <w:r w:rsidR="000926B8">
        <w:t xml:space="preserve"> increasingly became</w:t>
      </w:r>
      <w:r w:rsidR="00EA10A9">
        <w:t xml:space="preserve"> multifaceted in </w:t>
      </w:r>
      <w:proofErr w:type="gramStart"/>
      <w:r w:rsidR="00EA10A9">
        <w:t>itself</w:t>
      </w:r>
      <w:proofErr w:type="gramEnd"/>
      <w:r w:rsidR="00EA10A9">
        <w:t xml:space="preserve"> and produced a plethora of individual and often contradictory perspectives on practically </w:t>
      </w:r>
      <w:r w:rsidR="00D70ECE">
        <w:t>every single relevant question.</w:t>
      </w:r>
    </w:p>
    <w:p w14:paraId="0E994E69" w14:textId="03143C24" w:rsidR="00ED175B" w:rsidRDefault="000926B8" w:rsidP="002D26AD">
      <w:proofErr w:type="spellStart"/>
      <w:r>
        <w:t>Historicisation</w:t>
      </w:r>
      <w:proofErr w:type="spellEnd"/>
      <w:r w:rsidR="007D0B45">
        <w:t>, thirdly,</w:t>
      </w:r>
      <w:r>
        <w:t xml:space="preserve"> caused</w:t>
      </w:r>
      <w:r w:rsidR="00D70ECE">
        <w:t xml:space="preserve"> a shift in authority</w:t>
      </w:r>
      <w:r w:rsidR="005F368A">
        <w:t xml:space="preserve"> structures</w:t>
      </w:r>
      <w:r w:rsidR="00D70ECE">
        <w:t>. The more important the investigation of historical sources became for the understanding of the Christian faith in its entirety, the more definitional power was taken away from ecclesiastical authorities and from theologians (</w:t>
      </w:r>
      <w:r w:rsidR="005F368A">
        <w:t xml:space="preserve">if understood as </w:t>
      </w:r>
      <w:r w:rsidR="005F368A">
        <w:rPr>
          <w:i/>
        </w:rPr>
        <w:t>confessional</w:t>
      </w:r>
      <w:r w:rsidR="005F368A">
        <w:t xml:space="preserve"> theologians</w:t>
      </w:r>
      <w:r w:rsidR="00D70ECE">
        <w:t xml:space="preserve">) and handed over instead to </w:t>
      </w:r>
      <w:r w:rsidR="007D0B45">
        <w:t>historians, and philologists</w:t>
      </w:r>
      <w:r w:rsidR="00D70ECE">
        <w:t xml:space="preserve">. This tendency is described with admirable clarity in a letter Immanuel Kant wrote to </w:t>
      </w:r>
      <w:r w:rsidR="00ED175B">
        <w:t xml:space="preserve">Johann Georg </w:t>
      </w:r>
      <w:proofErr w:type="spellStart"/>
      <w:r w:rsidR="00ED175B">
        <w:t>Hamann</w:t>
      </w:r>
      <w:proofErr w:type="spellEnd"/>
      <w:r w:rsidR="00ED175B">
        <w:t xml:space="preserve"> on the occasion of the publication of Herder’s </w:t>
      </w:r>
      <w:r w:rsidR="00ED175B">
        <w:rPr>
          <w:i/>
        </w:rPr>
        <w:t>Oldest Document of the Human Race</w:t>
      </w:r>
      <w:r w:rsidR="00ED175B">
        <w:t xml:space="preserve"> (1774):</w:t>
      </w:r>
    </w:p>
    <w:p w14:paraId="63E55902" w14:textId="343D8AB3" w:rsidR="00563F46" w:rsidRPr="00ED175B" w:rsidRDefault="00ED175B" w:rsidP="00ED175B">
      <w:pPr>
        <w:ind w:left="720"/>
        <w:rPr>
          <w:sz w:val="22"/>
          <w:szCs w:val="22"/>
        </w:rPr>
      </w:pPr>
      <w:r w:rsidRPr="00ED175B">
        <w:rPr>
          <w:sz w:val="22"/>
          <w:szCs w:val="22"/>
        </w:rPr>
        <w:t>If a religion once reaches the point where critical knowledge of old languages, philological and antiquarian erudition, constitute the foundation on which that religion must be constructed through every age and among all nations, then he who is most at home in Greek, Hebrew, Syrian, Arabian etc., and in the archives of antiquity, will drag the orthodox (they may look as sour as they please) like children wherever he wants; they mustn’t grumble; for they cannot compare themselves to him in what according to their own confessions carri</w:t>
      </w:r>
      <w:r w:rsidR="00741D1F">
        <w:rPr>
          <w:sz w:val="22"/>
          <w:szCs w:val="22"/>
        </w:rPr>
        <w:t xml:space="preserve">es the power of proof, and they look shyly at a </w:t>
      </w:r>
      <w:proofErr w:type="spellStart"/>
      <w:r w:rsidR="00741D1F">
        <w:rPr>
          <w:sz w:val="22"/>
          <w:szCs w:val="22"/>
        </w:rPr>
        <w:t>Michaelis</w:t>
      </w:r>
      <w:proofErr w:type="spellEnd"/>
      <w:r w:rsidR="00741D1F">
        <w:rPr>
          <w:sz w:val="22"/>
          <w:szCs w:val="22"/>
        </w:rPr>
        <w:t xml:space="preserve"> as he recasts their ancient treasure i</w:t>
      </w:r>
      <w:r w:rsidR="005A1A5B">
        <w:rPr>
          <w:sz w:val="22"/>
          <w:szCs w:val="22"/>
        </w:rPr>
        <w:t>n an entirely different coinage (Kant 1999 : 148-9).</w:t>
      </w:r>
    </w:p>
    <w:p w14:paraId="3377BD2E" w14:textId="6D98DC6D" w:rsidR="008C1052" w:rsidRDefault="007A51F1" w:rsidP="002D26AD">
      <w:r>
        <w:t>Theologians and ecclesiastics then face an unenviable choice of either competing with philologists and historians in their own field and face an uphill battle against opponents who are by default more competent than they can ever hope to be, or avoid that competition and risk losing their public prestige.</w:t>
      </w:r>
    </w:p>
    <w:p w14:paraId="5E2791FD" w14:textId="443BE2DE" w:rsidR="007A51F1" w:rsidRDefault="00627E8A" w:rsidP="002D26AD">
      <w:r>
        <w:t>Fourthly, th</w:t>
      </w:r>
      <w:r w:rsidR="00857958">
        <w:t>e need to establish definitive</w:t>
      </w:r>
      <w:r>
        <w:t xml:space="preserve"> dates and contexts for historical sources changed the attitude with which scholars would approach historical texts, and it is once again arguable that this had specific ramifications in the case of religious documents. The modern, historical-critical researcher cannot by definition accept </w:t>
      </w:r>
      <w:r w:rsidR="00533F76">
        <w:t xml:space="preserve">any </w:t>
      </w:r>
      <w:r>
        <w:t xml:space="preserve">sources </w:t>
      </w:r>
      <w:r w:rsidR="00533F76">
        <w:t>as unquestionable authorities but instead subjects</w:t>
      </w:r>
      <w:r w:rsidR="009124D2">
        <w:t xml:space="preserve"> t</w:t>
      </w:r>
      <w:r w:rsidR="00533F76">
        <w:t>hem to</w:t>
      </w:r>
      <w:r w:rsidR="009124D2">
        <w:t xml:space="preserve"> </w:t>
      </w:r>
      <w:r w:rsidR="00533F76">
        <w:t xml:space="preserve">the judgment of </w:t>
      </w:r>
      <w:r w:rsidR="009124D2">
        <w:t>an</w:t>
      </w:r>
      <w:r w:rsidR="00533F76">
        <w:t>other</w:t>
      </w:r>
      <w:r w:rsidR="009124D2">
        <w:t xml:space="preserve"> authority, namely that of historical criticism. </w:t>
      </w:r>
      <w:r w:rsidR="00533F76">
        <w:t>With a metaphor borrowed from Kant one might</w:t>
      </w:r>
      <w:r w:rsidR="009124D2">
        <w:t xml:space="preserve"> say that modern historians are no longer students se</w:t>
      </w:r>
      <w:r w:rsidR="00C12DB5">
        <w:t>eking to learn from history as their teacher, but have become instead judges treating sources as</w:t>
      </w:r>
      <w:r w:rsidR="00857958">
        <w:t xml:space="preserve"> their</w:t>
      </w:r>
      <w:r w:rsidR="00C12DB5">
        <w:t xml:space="preserve"> witnesses who ha</w:t>
      </w:r>
      <w:r w:rsidR="00533F76">
        <w:t>ve to answer as they are asked. The latter</w:t>
      </w:r>
      <w:r w:rsidR="00C12DB5">
        <w:t xml:space="preserve"> observation </w:t>
      </w:r>
      <w:r w:rsidR="00533F76">
        <w:t>is not limited</w:t>
      </w:r>
      <w:r w:rsidR="00C12DB5">
        <w:t xml:space="preserve"> </w:t>
      </w:r>
      <w:r w:rsidR="00533F76">
        <w:t>to theological historicism</w:t>
      </w:r>
      <w:r w:rsidR="00C12DB5">
        <w:t xml:space="preserve">; it is arguable that quite generally the immense fascination for history in the nineteenth century went hand in hand with a reversal of its </w:t>
      </w:r>
      <w:r w:rsidR="00857958">
        <w:t xml:space="preserve">status </w:t>
      </w:r>
      <w:r w:rsidR="00533F76">
        <w:t xml:space="preserve">vis-à-vis </w:t>
      </w:r>
      <w:r w:rsidR="00857958">
        <w:t>modernity</w:t>
      </w:r>
      <w:r w:rsidR="00C12DB5">
        <w:t>. Yet however this may be, it seems evident that religion with its deeply engrained sense of pious reverence for tradition and its authority was particularly affected by this sid</w:t>
      </w:r>
      <w:r w:rsidR="00786257">
        <w:t>e-effect of the historical turn, and it is therefore understandable that the ‘rise of biblical studies’ has in a recent publication been equated with the ‘death of Scripture’ (</w:t>
      </w:r>
      <w:proofErr w:type="spellStart"/>
      <w:r w:rsidR="00786257">
        <w:t>Legaspi</w:t>
      </w:r>
      <w:proofErr w:type="spellEnd"/>
      <w:r w:rsidR="00786257">
        <w:t>: 2011).</w:t>
      </w:r>
    </w:p>
    <w:p w14:paraId="4603FC35" w14:textId="77777777" w:rsidR="0040215D" w:rsidRDefault="0040215D" w:rsidP="002D26AD"/>
    <w:p w14:paraId="21EF51A0" w14:textId="416E5408" w:rsidR="0040215D" w:rsidRDefault="0040215D" w:rsidP="0040215D">
      <w:pPr>
        <w:pStyle w:val="Heading2"/>
      </w:pPr>
      <w:r>
        <w:t>2. Christian</w:t>
      </w:r>
      <w:r w:rsidR="00D77F0B">
        <w:t>ity and the historical turn</w:t>
      </w:r>
      <w:r w:rsidR="004A189A">
        <w:t>: F.D.E. Schleiermacher and F</w:t>
      </w:r>
      <w:r>
        <w:t>.W.</w:t>
      </w:r>
      <w:r w:rsidR="004A189A">
        <w:t>J.</w:t>
      </w:r>
      <w:r>
        <w:t xml:space="preserve"> Schelling</w:t>
      </w:r>
    </w:p>
    <w:p w14:paraId="751B2ED4" w14:textId="50E1D665" w:rsidR="0040215D" w:rsidRDefault="00D77F0B" w:rsidP="002D26AD">
      <w:r>
        <w:t>T</w:t>
      </w:r>
      <w:r w:rsidR="0040215D">
        <w:t>he</w:t>
      </w:r>
      <w:r>
        <w:t xml:space="preserve"> </w:t>
      </w:r>
      <w:r w:rsidR="00D92F05">
        <w:t xml:space="preserve">origins of the </w:t>
      </w:r>
      <w:proofErr w:type="spellStart"/>
      <w:r w:rsidR="0040215D">
        <w:t>historic</w:t>
      </w:r>
      <w:r w:rsidR="00D92F05">
        <w:t>isation</w:t>
      </w:r>
      <w:proofErr w:type="spellEnd"/>
      <w:r w:rsidR="00D92F05">
        <w:t xml:space="preserve"> of</w:t>
      </w:r>
      <w:r w:rsidR="0040215D">
        <w:t xml:space="preserve"> Christian thought </w:t>
      </w:r>
      <w:r>
        <w:t xml:space="preserve">can be traced back to </w:t>
      </w:r>
      <w:proofErr w:type="spellStart"/>
      <w:r>
        <w:t>Göttingen</w:t>
      </w:r>
      <w:proofErr w:type="spellEnd"/>
      <w:r>
        <w:t xml:space="preserve"> in </w:t>
      </w:r>
      <w:r w:rsidR="00D92F05">
        <w:t>the late eighteenth century. But it is one</w:t>
      </w:r>
      <w:r>
        <w:t xml:space="preserve"> generation later</w:t>
      </w:r>
      <w:r w:rsidR="009A3F82">
        <w:t xml:space="preserve">, at the turn of the nineteenth century, </w:t>
      </w:r>
      <w:r w:rsidR="00D92F05">
        <w:t>that we encounter two major thinkers whose reflections on the subject were to become</w:t>
      </w:r>
      <w:r w:rsidR="009A3F82">
        <w:t xml:space="preserve"> supreme</w:t>
      </w:r>
      <w:r w:rsidR="00D92F05">
        <w:t>ly influential</w:t>
      </w:r>
      <w:r w:rsidR="009A3F82">
        <w:t xml:space="preserve"> on subse</w:t>
      </w:r>
      <w:r w:rsidR="00260A95">
        <w:t>quent intellectual developments, Friedrich Schleiermacher and Joseph Schelling.</w:t>
      </w:r>
    </w:p>
    <w:p w14:paraId="06A15E18" w14:textId="77777777" w:rsidR="00946B4D" w:rsidRDefault="00D92F05" w:rsidP="002D26AD">
      <w:r>
        <w:t xml:space="preserve">Schleiermacher’s </w:t>
      </w:r>
      <w:r w:rsidR="00036C20">
        <w:rPr>
          <w:i/>
        </w:rPr>
        <w:t>Speeches on Religion</w:t>
      </w:r>
      <w:r w:rsidR="00036C20">
        <w:t xml:space="preserve"> (1799) </w:t>
      </w:r>
      <w:proofErr w:type="gramStart"/>
      <w:r w:rsidR="00036C20">
        <w:t>are</w:t>
      </w:r>
      <w:proofErr w:type="gramEnd"/>
      <w:r w:rsidR="00036C20">
        <w:t xml:space="preserve"> not often cited as a classical text of German historicism. Their </w:t>
      </w:r>
      <w:r>
        <w:t xml:space="preserve">overall purpose, </w:t>
      </w:r>
      <w:r w:rsidR="00036C20">
        <w:t>after all,</w:t>
      </w:r>
      <w:r w:rsidR="00260A95">
        <w:t xml:space="preserve"> </w:t>
      </w:r>
      <w:r>
        <w:t xml:space="preserve">was to offer a novel and </w:t>
      </w:r>
      <w:proofErr w:type="spellStart"/>
      <w:r>
        <w:t>groundbreaking</w:t>
      </w:r>
      <w:proofErr w:type="spellEnd"/>
      <w:r>
        <w:t xml:space="preserve"> theory </w:t>
      </w:r>
      <w:r w:rsidR="00036C20">
        <w:t xml:space="preserve">of religion. </w:t>
      </w:r>
      <w:r w:rsidR="002A1DAB">
        <w:t>Yet this very theory, as we shall see, ties religion intimately together with history establishing both as equally fundamental aspects of our humanity. The lynchpin of Schleiermacher’s argument is his concept of an unmediated</w:t>
      </w:r>
      <w:r w:rsidR="00946B4D">
        <w:t xml:space="preserve"> </w:t>
      </w:r>
      <w:r w:rsidR="002A1DAB">
        <w:t>intuition (</w:t>
      </w:r>
      <w:proofErr w:type="spellStart"/>
      <w:r w:rsidR="002A1DAB" w:rsidRPr="002A1DAB">
        <w:rPr>
          <w:i/>
        </w:rPr>
        <w:t>Anschauung</w:t>
      </w:r>
      <w:proofErr w:type="spellEnd"/>
      <w:r w:rsidR="00946B4D">
        <w:t>) of the world that constitutes the unitary foundation of</w:t>
      </w:r>
      <w:r w:rsidR="002A1DAB">
        <w:t xml:space="preserve"> the dualistic forms in which</w:t>
      </w:r>
      <w:r>
        <w:t xml:space="preserve"> human knowledge and agency </w:t>
      </w:r>
      <w:r w:rsidR="00946B4D">
        <w:t xml:space="preserve">operate. </w:t>
      </w:r>
      <w:r w:rsidR="003A56A6">
        <w:t xml:space="preserve">This intuition, he suggested, was </w:t>
      </w:r>
      <w:r w:rsidR="002A1DAB">
        <w:t>the purest</w:t>
      </w:r>
      <w:r w:rsidR="00036C20">
        <w:t xml:space="preserve"> manifestation of </w:t>
      </w:r>
      <w:r w:rsidR="003A56A6">
        <w:t>religion.</w:t>
      </w:r>
    </w:p>
    <w:p w14:paraId="4EF13E09" w14:textId="5F1CCFCF" w:rsidR="006C3D42" w:rsidRDefault="00946B4D" w:rsidP="002D26AD">
      <w:r>
        <w:t xml:space="preserve">While Schleiermacher did not entirely reject </w:t>
      </w:r>
      <w:r w:rsidR="00262982">
        <w:t xml:space="preserve">examples </w:t>
      </w:r>
      <w:r w:rsidR="003A56A6">
        <w:t xml:space="preserve">taken </w:t>
      </w:r>
      <w:r w:rsidR="00262982">
        <w:t>from</w:t>
      </w:r>
      <w:r w:rsidR="003A56A6">
        <w:t xml:space="preserve"> the realm of</w:t>
      </w:r>
      <w:r w:rsidR="00262982">
        <w:t xml:space="preserve"> nature</w:t>
      </w:r>
      <w:r>
        <w:t xml:space="preserve"> to illustrate this religious intuition of the universe, he strongly</w:t>
      </w:r>
      <w:r w:rsidR="00262982">
        <w:t xml:space="preserve"> </w:t>
      </w:r>
      <w:r w:rsidR="003A56A6">
        <w:t>insisted</w:t>
      </w:r>
      <w:r w:rsidR="00262982">
        <w:t xml:space="preserve"> that the real key to our </w:t>
      </w:r>
      <w:r w:rsidR="003A56A6">
        <w:t>‘religious’ openness to the world lay in</w:t>
      </w:r>
      <w:r w:rsidR="00262982">
        <w:t xml:space="preserve"> our enc</w:t>
      </w:r>
      <w:r w:rsidR="003A56A6">
        <w:t>ounter with fellow human beings</w:t>
      </w:r>
      <w:r w:rsidR="003C3FA6">
        <w:t xml:space="preserve"> (</w:t>
      </w:r>
      <w:r w:rsidR="00A76843">
        <w:t xml:space="preserve">Schleiermacher </w:t>
      </w:r>
      <w:proofErr w:type="gramStart"/>
      <w:r w:rsidR="00A76843">
        <w:t>1996 :</w:t>
      </w:r>
      <w:proofErr w:type="gramEnd"/>
      <w:r w:rsidR="00A76843">
        <w:t xml:space="preserve"> </w:t>
      </w:r>
      <w:r w:rsidR="003C3FA6">
        <w:t>38).</w:t>
      </w:r>
      <w:r w:rsidR="003A56A6">
        <w:t xml:space="preserve"> While</w:t>
      </w:r>
      <w:r w:rsidR="00B22AB5">
        <w:t xml:space="preserve"> </w:t>
      </w:r>
      <w:r w:rsidR="008F51CB">
        <w:t xml:space="preserve">the starry sky above us </w:t>
      </w:r>
      <w:r w:rsidR="003A56A6">
        <w:t xml:space="preserve">might seem to provide </w:t>
      </w:r>
      <w:r w:rsidR="008F51CB">
        <w:t>our most ostensible connection</w:t>
      </w:r>
      <w:r w:rsidR="00B22AB5">
        <w:t xml:space="preserve"> with the world as a whole and thus with God</w:t>
      </w:r>
      <w:r w:rsidR="003A56A6">
        <w:t>, in reality, Schleiermacher argued</w:t>
      </w:r>
      <w:r w:rsidR="00B22AB5">
        <w:t xml:space="preserve">, it </w:t>
      </w:r>
      <w:r w:rsidR="00036C20">
        <w:t>is primarily other people</w:t>
      </w:r>
      <w:r w:rsidR="003A56A6">
        <w:t xml:space="preserve"> who make</w:t>
      </w:r>
      <w:r w:rsidR="00B22AB5">
        <w:t xml:space="preserve"> this experience</w:t>
      </w:r>
      <w:r w:rsidR="003A56A6">
        <w:t xml:space="preserve"> possible for us</w:t>
      </w:r>
      <w:r w:rsidR="006C3D42">
        <w:t>.</w:t>
      </w:r>
    </w:p>
    <w:p w14:paraId="7536F7E0" w14:textId="2FFBEE1A" w:rsidR="00343658" w:rsidRDefault="00946B4D" w:rsidP="002D26AD">
      <w:r>
        <w:t>Yet if t</w:t>
      </w:r>
      <w:r w:rsidR="00B22AB5">
        <w:t>he ‘genius of humanity’</w:t>
      </w:r>
      <w:r>
        <w:t xml:space="preserve"> wa</w:t>
      </w:r>
      <w:r w:rsidR="00B22AB5">
        <w:t>s ‘the most accompl</w:t>
      </w:r>
      <w:r w:rsidR="00A76843">
        <w:t>ished and universal artist’ (ib</w:t>
      </w:r>
      <w:r w:rsidR="00B22AB5">
        <w:t>.)</w:t>
      </w:r>
      <w:r>
        <w:t xml:space="preserve">, </w:t>
      </w:r>
      <w:r w:rsidR="00B22AB5">
        <w:t>its work of art</w:t>
      </w:r>
      <w:r>
        <w:t xml:space="preserve"> wa</w:t>
      </w:r>
      <w:r w:rsidR="00581441">
        <w:t>s history. In and through history</w:t>
      </w:r>
      <w:r w:rsidR="00B22AB5">
        <w:t xml:space="preserve"> we gain a sense of the universal unity of humanity, and – returning to our own selves –</w:t>
      </w:r>
      <w:r w:rsidR="00581441">
        <w:t xml:space="preserve"> </w:t>
      </w:r>
      <w:r w:rsidR="00343658">
        <w:t xml:space="preserve">discover </w:t>
      </w:r>
      <w:r w:rsidR="00581441">
        <w:t>there ‘w</w:t>
      </w:r>
      <w:r w:rsidR="00343658">
        <w:t>hat was otherwise gathered from most distant regions’ (</w:t>
      </w:r>
      <w:r w:rsidR="00A76843">
        <w:t xml:space="preserve">Schleiermacher </w:t>
      </w:r>
      <w:proofErr w:type="gramStart"/>
      <w:r w:rsidR="00A76843">
        <w:t>1996 :</w:t>
      </w:r>
      <w:proofErr w:type="gramEnd"/>
      <w:r w:rsidR="00A76843">
        <w:t xml:space="preserve"> </w:t>
      </w:r>
      <w:r w:rsidR="00343658">
        <w:t>41).</w:t>
      </w:r>
      <w:r w:rsidR="006C3D42">
        <w:t xml:space="preserve"> In this way,</w:t>
      </w:r>
      <w:r w:rsidR="00343658">
        <w:t xml:space="preserve"> Schleiermacher’s attempt to reconstruct religion as our immediate intuitio</w:t>
      </w:r>
      <w:r w:rsidR="000A5607">
        <w:t xml:space="preserve">n of the universe </w:t>
      </w:r>
      <w:r w:rsidR="006C3D42">
        <w:t>takes a</w:t>
      </w:r>
      <w:r>
        <w:t xml:space="preserve"> most profoundly</w:t>
      </w:r>
      <w:r w:rsidR="006C3D42">
        <w:t xml:space="preserve"> historical turn</w:t>
      </w:r>
      <w:r>
        <w:t>, and</w:t>
      </w:r>
      <w:r w:rsidR="003A56A6">
        <w:t xml:space="preserve"> ‘history in the most proper sense</w:t>
      </w:r>
      <w:r w:rsidR="006C3D42">
        <w:t>’</w:t>
      </w:r>
      <w:r>
        <w:t xml:space="preserve"> is therefore ‘</w:t>
      </w:r>
      <w:r w:rsidR="003A56A6">
        <w:t xml:space="preserve">the highest object of religion’ (Schleiermacher </w:t>
      </w:r>
      <w:proofErr w:type="gramStart"/>
      <w:r w:rsidR="003A56A6">
        <w:t>1996 :</w:t>
      </w:r>
      <w:proofErr w:type="gramEnd"/>
      <w:r w:rsidR="003A56A6">
        <w:t xml:space="preserve"> 42)</w:t>
      </w:r>
      <w:r w:rsidR="00343658">
        <w:t xml:space="preserve">. </w:t>
      </w:r>
    </w:p>
    <w:p w14:paraId="29489A45" w14:textId="60AA0996" w:rsidR="00660933" w:rsidRPr="00E75228" w:rsidRDefault="00946B4D" w:rsidP="00E75228">
      <w:r>
        <w:t>Schleiermacher’s turn to experiential religion, then, is in and of itself historical. His</w:t>
      </w:r>
      <w:r w:rsidR="006C3D42">
        <w:t xml:space="preserve"> defence of</w:t>
      </w:r>
      <w:r w:rsidR="00467F27">
        <w:t xml:space="preserve"> the</w:t>
      </w:r>
      <w:r w:rsidR="00A229A2">
        <w:t xml:space="preserve"> </w:t>
      </w:r>
      <w:r w:rsidR="00B26916">
        <w:t>so-call</w:t>
      </w:r>
      <w:r w:rsidR="006C3D42">
        <w:t>ed</w:t>
      </w:r>
      <w:r w:rsidR="00467F27">
        <w:t xml:space="preserve"> ‘</w:t>
      </w:r>
      <w:r w:rsidR="00A229A2">
        <w:t>positive</w:t>
      </w:r>
      <w:r w:rsidR="00467F27">
        <w:t>’</w:t>
      </w:r>
      <w:r w:rsidR="00A229A2">
        <w:t xml:space="preserve"> religions </w:t>
      </w:r>
      <w:r w:rsidR="006C3D42">
        <w:t>of history</w:t>
      </w:r>
      <w:r>
        <w:t>, consequently, is as emphatic as his</w:t>
      </w:r>
      <w:r w:rsidR="006C3D42">
        <w:t xml:space="preserve"> critique of</w:t>
      </w:r>
      <w:r w:rsidR="00A229A2">
        <w:t xml:space="preserve"> natural religion</w:t>
      </w:r>
      <w:r>
        <w:t xml:space="preserve"> is scathing</w:t>
      </w:r>
      <w:r w:rsidR="00A229A2">
        <w:t xml:space="preserve">. </w:t>
      </w:r>
      <w:r w:rsidR="006C3D42">
        <w:t>The latter, a favourite con</w:t>
      </w:r>
      <w:r w:rsidR="00B26916">
        <w:t>cept of the eighteenth century</w:t>
      </w:r>
      <w:r w:rsidR="00467F27">
        <w:t>,</w:t>
      </w:r>
      <w:r w:rsidR="00660933">
        <w:t xml:space="preserve"> is ‘usually so refined and has such philosophical and moral manners that it allows little of the unique character of religion to shine through’ (Schleiermach</w:t>
      </w:r>
      <w:r w:rsidR="00B26916">
        <w:t xml:space="preserve">er </w:t>
      </w:r>
      <w:proofErr w:type="gramStart"/>
      <w:r w:rsidR="00B26916">
        <w:t>1996 :</w:t>
      </w:r>
      <w:proofErr w:type="gramEnd"/>
      <w:r w:rsidR="00B26916">
        <w:t xml:space="preserve"> 98).</w:t>
      </w:r>
      <w:r w:rsidR="00467F27">
        <w:t xml:space="preserve"> </w:t>
      </w:r>
      <w:r w:rsidR="00B26916">
        <w:t>T</w:t>
      </w:r>
      <w:r w:rsidR="00E75228">
        <w:t>he ‘positive’ religion</w:t>
      </w:r>
      <w:r w:rsidR="00B26916">
        <w:t xml:space="preserve">, by contrast, </w:t>
      </w:r>
      <w:r w:rsidR="00E75228">
        <w:t>‘</w:t>
      </w:r>
      <w:r w:rsidR="00660933" w:rsidRPr="00E75228">
        <w:t>has exceedingly strong features and a very marked physiognomy, so that it unfailingly reminds one of what it really is with every movement it makes and with every glance one casts upon it</w:t>
      </w:r>
      <w:r w:rsidR="00E75228">
        <w:t>’</w:t>
      </w:r>
      <w:r w:rsidR="00660933" w:rsidRPr="00E75228">
        <w:t xml:space="preserve"> (ib.).</w:t>
      </w:r>
    </w:p>
    <w:p w14:paraId="263A0B35" w14:textId="763E9D26" w:rsidR="00660933" w:rsidRDefault="00660933" w:rsidP="00660933">
      <w:r>
        <w:t>Schleiermacher</w:t>
      </w:r>
      <w:r w:rsidR="00946B4D">
        <w:t xml:space="preserve"> thus</w:t>
      </w:r>
      <w:r>
        <w:t xml:space="preserve"> closely aligns a historical perspective with the perception </w:t>
      </w:r>
      <w:r w:rsidR="00B26916">
        <w:t>and appreciation of individuals. T</w:t>
      </w:r>
      <w:r>
        <w:t xml:space="preserve">he universal, abstract and hence empty notions created by ‘natural’ approaches to religion </w:t>
      </w:r>
      <w:r w:rsidR="00B26916">
        <w:t>are juxtaposed with</w:t>
      </w:r>
      <w:r>
        <w:t xml:space="preserve"> the particular, concrete and therefore interesting</w:t>
      </w:r>
      <w:r w:rsidR="00B26916">
        <w:t>,</w:t>
      </w:r>
      <w:r>
        <w:t xml:space="preserve"> albeit controversial</w:t>
      </w:r>
      <w:r w:rsidR="00B26916">
        <w:t>,</w:t>
      </w:r>
      <w:r>
        <w:t xml:space="preserve"> features of the religions as history created them. This will be a staple of historicist rhetoric throughout the century, to which we shall have to return.</w:t>
      </w:r>
    </w:p>
    <w:p w14:paraId="3BDDC9D9" w14:textId="6BA0CA1C" w:rsidR="009F096C" w:rsidRDefault="00A229A2" w:rsidP="00121DA7">
      <w:r>
        <w:t>Religion can only be found in religions</w:t>
      </w:r>
      <w:r w:rsidR="00A76843">
        <w:t xml:space="preserve"> (Schleiermacher </w:t>
      </w:r>
      <w:proofErr w:type="gramStart"/>
      <w:r w:rsidR="00A76843">
        <w:t>1996 :</w:t>
      </w:r>
      <w:proofErr w:type="gramEnd"/>
      <w:r w:rsidR="00A76843">
        <w:t xml:space="preserve"> 96)</w:t>
      </w:r>
      <w:r>
        <w:t>. But how can it be found in them? Schlei</w:t>
      </w:r>
      <w:r w:rsidR="00121DA7">
        <w:t>ermacher proposes two ideas both of which were to cast a long shadow over historicist religious thought. Firstly, in order to conceive historical religions as quasi-individuals, we need to identify a single idea that is at their heart. This is the famous ‘essence’ of religion</w:t>
      </w:r>
      <w:r w:rsidR="00A76843">
        <w:t xml:space="preserve"> (Schleiermacher </w:t>
      </w:r>
      <w:proofErr w:type="gramStart"/>
      <w:r w:rsidR="00A76843">
        <w:t>1996 :</w:t>
      </w:r>
      <w:proofErr w:type="gramEnd"/>
      <w:r w:rsidR="00A76843">
        <w:t xml:space="preserve"> 111-2)</w:t>
      </w:r>
      <w:r w:rsidR="00121DA7">
        <w:t>. Secondly, religions must be brought into some sort of historical sequence</w:t>
      </w:r>
      <w:r w:rsidR="009F096C">
        <w:t>. Religions themselves, in other words, have their own history which quite possibly has a teleology comparable to that of universal history</w:t>
      </w:r>
      <w:r w:rsidR="00A76843">
        <w:t xml:space="preserve"> (Schleiermacher </w:t>
      </w:r>
      <w:proofErr w:type="gramStart"/>
      <w:r w:rsidR="00A76843">
        <w:t>1996 :</w:t>
      </w:r>
      <w:proofErr w:type="gramEnd"/>
      <w:r w:rsidR="00A76843">
        <w:t xml:space="preserve"> </w:t>
      </w:r>
      <w:r w:rsidR="00380DF2">
        <w:t>123)</w:t>
      </w:r>
      <w:r w:rsidR="009F096C">
        <w:t xml:space="preserve">. Here Schleiermacher gestures at what will later be called the historicist argument for </w:t>
      </w:r>
      <w:proofErr w:type="gramStart"/>
      <w:r w:rsidR="009F096C">
        <w:t>an ‘absolute’</w:t>
      </w:r>
      <w:proofErr w:type="gramEnd"/>
      <w:r w:rsidR="009F096C">
        <w:t xml:space="preserve"> religion, a pinnacle of religious truth that can be established simply on the basis of</w:t>
      </w:r>
      <w:r w:rsidR="00F620D7">
        <w:t xml:space="preserve"> comparative</w:t>
      </w:r>
      <w:r w:rsidR="009F096C">
        <w:t xml:space="preserve"> religious history.</w:t>
      </w:r>
    </w:p>
    <w:p w14:paraId="7790BC52" w14:textId="2E8CDC8F" w:rsidR="00B7230D" w:rsidRDefault="00766691" w:rsidP="00B26916">
      <w:r>
        <w:t>The</w:t>
      </w:r>
      <w:r w:rsidR="00E75228">
        <w:t xml:space="preserve"> </w:t>
      </w:r>
      <w:r w:rsidR="00B26916">
        <w:rPr>
          <w:i/>
        </w:rPr>
        <w:t>Speeches</w:t>
      </w:r>
      <w:r w:rsidR="00B26916">
        <w:t xml:space="preserve"> </w:t>
      </w:r>
      <w:r>
        <w:t xml:space="preserve">are ultimately a manifesto of theological historicism that jars with the conventional narrative of </w:t>
      </w:r>
      <w:proofErr w:type="spellStart"/>
      <w:r>
        <w:t>historicisation</w:t>
      </w:r>
      <w:proofErr w:type="spellEnd"/>
      <w:r>
        <w:t xml:space="preserve"> as a threat to religion. His argument </w:t>
      </w:r>
      <w:r w:rsidR="00B26916">
        <w:t>combin</w:t>
      </w:r>
      <w:r>
        <w:t>es</w:t>
      </w:r>
      <w:r w:rsidR="00B26916">
        <w:t xml:space="preserve"> suspicion towards the abstract universali</w:t>
      </w:r>
      <w:r w:rsidR="00E75228">
        <w:t>ty and regularity of natur</w:t>
      </w:r>
      <w:r w:rsidR="00E37273">
        <w:t>e with</w:t>
      </w:r>
      <w:r w:rsidR="00B26916">
        <w:t xml:space="preserve"> the </w:t>
      </w:r>
      <w:r w:rsidR="00E75228">
        <w:t xml:space="preserve">expectation to find in </w:t>
      </w:r>
      <w:r w:rsidR="00B26916">
        <w:t>history a unique and total perception of humanity as a</w:t>
      </w:r>
      <w:r w:rsidR="00E75228">
        <w:t xml:space="preserve"> concrete whole of individuals. </w:t>
      </w:r>
      <w:r>
        <w:t>H</w:t>
      </w:r>
      <w:r w:rsidR="00B7230D">
        <w:t>istory</w:t>
      </w:r>
      <w:r>
        <w:t xml:space="preserve"> therefore</w:t>
      </w:r>
      <w:r w:rsidR="00B7230D">
        <w:t xml:space="preserve"> </w:t>
      </w:r>
      <w:r w:rsidR="00DA24EB">
        <w:t>provides the most appropriate key for the understanding of religion</w:t>
      </w:r>
      <w:r>
        <w:t>. Yet the relationship between the study of religion and the historical turn is not a one-way road: if it is the case that historicism has changed religion for good, this was only possible because the turn to history itself had religious or even theological roots. A</w:t>
      </w:r>
      <w:r w:rsidR="00B7230D">
        <w:t xml:space="preserve"> full appreciation of history</w:t>
      </w:r>
      <w:r>
        <w:t>, in other words, must</w:t>
      </w:r>
      <w:r w:rsidR="00B7230D">
        <w:t xml:space="preserve"> in its turn be religious</w:t>
      </w:r>
      <w:r>
        <w:t xml:space="preserve"> because</w:t>
      </w:r>
      <w:r w:rsidR="00B7230D">
        <w:t xml:space="preserve"> both</w:t>
      </w:r>
      <w:r>
        <w:t>, religion and history,</w:t>
      </w:r>
      <w:r w:rsidR="00B7230D">
        <w:t xml:space="preserve"> </w:t>
      </w:r>
      <w:r>
        <w:t>aim at the same goal, the</w:t>
      </w:r>
      <w:r w:rsidR="00E93350">
        <w:t xml:space="preserve"> elucidation of humanity (</w:t>
      </w:r>
      <w:r w:rsidR="00E93350">
        <w:rPr>
          <w:i/>
        </w:rPr>
        <w:t xml:space="preserve">die </w:t>
      </w:r>
      <w:proofErr w:type="spellStart"/>
      <w:r w:rsidR="00E93350">
        <w:rPr>
          <w:i/>
        </w:rPr>
        <w:t>Menschheit</w:t>
      </w:r>
      <w:proofErr w:type="spellEnd"/>
      <w:r w:rsidR="00E93350">
        <w:t>) in its re</w:t>
      </w:r>
      <w:r w:rsidR="00DA24EB">
        <w:t>lation to the world as a whole.</w:t>
      </w:r>
    </w:p>
    <w:p w14:paraId="62514790" w14:textId="6CD06839" w:rsidR="000E5ACC" w:rsidRDefault="00E93350" w:rsidP="002D26AD">
      <w:r>
        <w:t>One may be forgiven for suspecting that Schleiermacher in this instance was not an entirely disinterested party. He wrote, after all, as an</w:t>
      </w:r>
      <w:r w:rsidR="00380DF2">
        <w:t xml:space="preserve"> apologist of religion to its</w:t>
      </w:r>
      <w:r>
        <w:t xml:space="preserve"> ‘cultured despisers’. Given the intellectual prestige history enjoyed at the time, it had to appear an attractive move to tie the object of his apology so closely together with </w:t>
      </w:r>
      <w:proofErr w:type="spellStart"/>
      <w:r>
        <w:t>historicisation</w:t>
      </w:r>
      <w:proofErr w:type="spellEnd"/>
      <w:r>
        <w:t>. Yet it would be a mistake to see the close connection between the two as merely an apologe</w:t>
      </w:r>
      <w:r w:rsidR="000E5ACC">
        <w:t>tic ploy of a</w:t>
      </w:r>
      <w:r w:rsidR="009F096C">
        <w:t xml:space="preserve"> theological</w:t>
      </w:r>
      <w:r>
        <w:t xml:space="preserve"> author. </w:t>
      </w:r>
      <w:r w:rsidR="00D40B60">
        <w:t xml:space="preserve">On the contrary, </w:t>
      </w:r>
      <w:r w:rsidR="00216653">
        <w:t>the link between religion and in particular Christianity on the one hand and a turn to history on the other was keenly perceived by many of the time’s discussants and elaborated in variou</w:t>
      </w:r>
      <w:r w:rsidR="000E5ACC">
        <w:t>s ways in their writings.</w:t>
      </w:r>
    </w:p>
    <w:p w14:paraId="2C294089" w14:textId="663F9D31" w:rsidR="00E93350" w:rsidRDefault="00216653" w:rsidP="002D26AD">
      <w:r>
        <w:t xml:space="preserve">Later, in the mid-twentieth century, Karl </w:t>
      </w:r>
      <w:proofErr w:type="spellStart"/>
      <w:r>
        <w:t>Löwith</w:t>
      </w:r>
      <w:proofErr w:type="spellEnd"/>
      <w:r>
        <w:t xml:space="preserve"> wrote a critical genealogy of the German philosophy of history that made the same point by tracing the thought of Hegel, Marx and others back to the theologies of history in Eusebius and Augustine</w:t>
      </w:r>
      <w:r w:rsidR="00380DF2">
        <w:t xml:space="preserve"> (</w:t>
      </w:r>
      <w:proofErr w:type="spellStart"/>
      <w:r w:rsidR="00380DF2">
        <w:t>Löwith</w:t>
      </w:r>
      <w:proofErr w:type="spellEnd"/>
      <w:r w:rsidR="00380DF2">
        <w:t xml:space="preserve"> 1949)</w:t>
      </w:r>
      <w:r>
        <w:t xml:space="preserve">. From </w:t>
      </w:r>
      <w:proofErr w:type="spellStart"/>
      <w:r>
        <w:t>Löwith’s</w:t>
      </w:r>
      <w:proofErr w:type="spellEnd"/>
      <w:r>
        <w:t xml:space="preserve"> more secular perspective, this descent disowned major claims of the philosophers whose seemingly rational arguments for historical development and t</w:t>
      </w:r>
      <w:r w:rsidR="009F096C">
        <w:t>eleology turned out to have their unacknowledged roots</w:t>
      </w:r>
      <w:r>
        <w:t xml:space="preserve"> in a</w:t>
      </w:r>
      <w:r w:rsidR="009F096C">
        <w:t>n older,</w:t>
      </w:r>
      <w:r>
        <w:t xml:space="preserve"> theological conception of the history of salvation. In the context of the early nineteenth century, however, the same observation was seen as confirm</w:t>
      </w:r>
      <w:r w:rsidR="00DD5680">
        <w:t>ing the wide</w:t>
      </w:r>
      <w:r>
        <w:t xml:space="preserve">spread belief in the foundational role of history for an understanding of humanity. The normative sway exercised by Christianity was still strong enough to make the coincidence between one’s own intellectual intuition and a major element of that tradition appear </w:t>
      </w:r>
      <w:r w:rsidR="00DD5680">
        <w:t>an indication of the former’s validity.</w:t>
      </w:r>
    </w:p>
    <w:p w14:paraId="7B69984C" w14:textId="45783545" w:rsidR="0070043C" w:rsidRDefault="00DD5680" w:rsidP="005518FA">
      <w:r>
        <w:t>Joseph Schelling is a good example to illustrate this point. He was, without a doubt, the most widely watched and admired German philosopher in the first decade of the century – next to Fichte perhaps but expected soon to eclipse the reputa</w:t>
      </w:r>
      <w:r w:rsidR="004A189A">
        <w:t>tion of his</w:t>
      </w:r>
      <w:r w:rsidR="000E5ACC">
        <w:t xml:space="preserve"> slightly</w:t>
      </w:r>
      <w:r w:rsidR="004A189A">
        <w:t xml:space="preserve"> older contemporary.</w:t>
      </w:r>
      <w:r w:rsidR="000E5ACC">
        <w:t xml:space="preserve"> </w:t>
      </w:r>
      <w:r w:rsidR="005518FA">
        <w:t xml:space="preserve">His </w:t>
      </w:r>
      <w:r w:rsidR="004A189A">
        <w:rPr>
          <w:i/>
        </w:rPr>
        <w:t>System of Transcendental Idealism</w:t>
      </w:r>
      <w:r w:rsidR="005518FA">
        <w:t>,</w:t>
      </w:r>
      <w:r w:rsidR="00F16C5C">
        <w:t xml:space="preserve"> </w:t>
      </w:r>
      <w:r w:rsidR="005518FA">
        <w:t xml:space="preserve">published </w:t>
      </w:r>
      <w:r w:rsidR="00F16C5C">
        <w:t>in 1800</w:t>
      </w:r>
      <w:r w:rsidR="005518FA">
        <w:t>, contained a speculative theory of history</w:t>
      </w:r>
      <w:r w:rsidR="00F16C5C">
        <w:t xml:space="preserve"> </w:t>
      </w:r>
      <w:r w:rsidR="005518FA">
        <w:t xml:space="preserve">which it </w:t>
      </w:r>
      <w:r w:rsidR="00F16C5C" w:rsidRPr="00F8471E">
        <w:t>descr</w:t>
      </w:r>
      <w:r w:rsidR="005518FA">
        <w:t>ibes</w:t>
      </w:r>
      <w:r w:rsidR="00F16C5C" w:rsidRPr="00F8471E">
        <w:t xml:space="preserve"> as a ‘progressive, gradually self-disclosing revelation of the Absolute’</w:t>
      </w:r>
      <w:r w:rsidR="005518FA">
        <w:t xml:space="preserve"> </w:t>
      </w:r>
      <w:r w:rsidR="005518FA" w:rsidRPr="0055353E">
        <w:t>(</w:t>
      </w:r>
      <w:r w:rsidR="0055353E" w:rsidRPr="0055353E">
        <w:t>Schelling</w:t>
      </w:r>
      <w:r w:rsidR="0055353E">
        <w:t xml:space="preserve"> </w:t>
      </w:r>
      <w:proofErr w:type="gramStart"/>
      <w:r w:rsidR="0055353E">
        <w:t>1978 :</w:t>
      </w:r>
      <w:proofErr w:type="gramEnd"/>
      <w:r w:rsidR="005518FA" w:rsidRPr="0055353E">
        <w:t xml:space="preserve"> 211)</w:t>
      </w:r>
      <w:r w:rsidR="00F16C5C" w:rsidRPr="0055353E">
        <w:t xml:space="preserve">. </w:t>
      </w:r>
      <w:r w:rsidR="005518FA">
        <w:t>History, i</w:t>
      </w:r>
      <w:r w:rsidR="00F16C5C" w:rsidRPr="00F8471E">
        <w:t>n other words, does not merely have meaning</w:t>
      </w:r>
      <w:r w:rsidR="00F620D7">
        <w:t>;</w:t>
      </w:r>
      <w:r w:rsidR="00F16C5C" w:rsidRPr="00F8471E">
        <w:t xml:space="preserve"> it has absolute meaning. It is,</w:t>
      </w:r>
      <w:r w:rsidR="005518FA">
        <w:t xml:space="preserve"> one might say, God’s own story whose</w:t>
      </w:r>
      <w:r w:rsidR="00F16C5C" w:rsidRPr="00F8471E">
        <w:t xml:space="preserve"> eventual decipherment will therefore furnish humanity with perfect </w:t>
      </w:r>
      <w:r w:rsidR="005518FA">
        <w:t>knowledge</w:t>
      </w:r>
      <w:r w:rsidR="009F096C">
        <w:t xml:space="preserve"> of itself</w:t>
      </w:r>
      <w:r w:rsidR="00F16C5C" w:rsidRPr="00F8471E">
        <w:t>.</w:t>
      </w:r>
    </w:p>
    <w:p w14:paraId="6F04318D" w14:textId="16975EF6" w:rsidR="004503F9" w:rsidRDefault="005518FA" w:rsidP="005518FA">
      <w:r>
        <w:t>To justify this extraordinary claim, Schelling observes that history is</w:t>
      </w:r>
      <w:r w:rsidR="00F16C5C" w:rsidRPr="00B702BF">
        <w:t xml:space="preserve"> </w:t>
      </w:r>
      <w:r>
        <w:t xml:space="preserve">the </w:t>
      </w:r>
      <w:r w:rsidR="00F16C5C" w:rsidRPr="00B702BF">
        <w:t>‘union of freedom and necessity’</w:t>
      </w:r>
      <w:r w:rsidR="0070043C">
        <w:t xml:space="preserve"> (</w:t>
      </w:r>
      <w:r w:rsidR="0070043C" w:rsidRPr="0055353E">
        <w:t xml:space="preserve">Schelling </w:t>
      </w:r>
      <w:proofErr w:type="gramStart"/>
      <w:r w:rsidR="0055353E">
        <w:t>1978 :</w:t>
      </w:r>
      <w:proofErr w:type="gramEnd"/>
      <w:r w:rsidR="0070043C" w:rsidRPr="0055353E">
        <w:t xml:space="preserve"> 203)</w:t>
      </w:r>
      <w:r w:rsidR="00F16C5C" w:rsidRPr="00B702BF">
        <w:t xml:space="preserve">. </w:t>
      </w:r>
      <w:r w:rsidR="0070043C">
        <w:t>The c</w:t>
      </w:r>
      <w:r w:rsidR="004503F9">
        <w:t>onflict between the two initial</w:t>
      </w:r>
      <w:r w:rsidR="0070043C">
        <w:t>ly arises at the level of the individual. Human beings understand themselves</w:t>
      </w:r>
      <w:r w:rsidR="00F16C5C" w:rsidRPr="00B702BF">
        <w:t xml:space="preserve"> as </w:t>
      </w:r>
      <w:r w:rsidR="0070043C">
        <w:t xml:space="preserve">citizens of two realms, </w:t>
      </w:r>
      <w:r w:rsidR="00F16C5C" w:rsidRPr="00B702BF">
        <w:t xml:space="preserve">the result of natural </w:t>
      </w:r>
      <w:r w:rsidR="0070043C">
        <w:t>and</w:t>
      </w:r>
      <w:r w:rsidR="00F16C5C" w:rsidRPr="00B702BF">
        <w:t xml:space="preserve"> spiritual (</w:t>
      </w:r>
      <w:proofErr w:type="spellStart"/>
      <w:r w:rsidR="00F16C5C" w:rsidRPr="00B702BF">
        <w:rPr>
          <w:i/>
        </w:rPr>
        <w:t>geistig</w:t>
      </w:r>
      <w:proofErr w:type="spellEnd"/>
      <w:r w:rsidR="00F16C5C" w:rsidRPr="00B702BF">
        <w:t xml:space="preserve">) </w:t>
      </w:r>
      <w:r w:rsidR="009F096C">
        <w:t>conditions at the same time.</w:t>
      </w:r>
      <w:r w:rsidR="0070043C">
        <w:t xml:space="preserve"> </w:t>
      </w:r>
      <w:r w:rsidR="004503F9">
        <w:t>In good Kantian manner</w:t>
      </w:r>
      <w:r w:rsidR="009F096C">
        <w:t xml:space="preserve"> Schelling postulates that, </w:t>
      </w:r>
      <w:r w:rsidR="000E5ACC">
        <w:t>while the former results in</w:t>
      </w:r>
      <w:r w:rsidR="0070043C">
        <w:t xml:space="preserve"> determinism, the latter requires freedom.</w:t>
      </w:r>
      <w:r w:rsidR="00F16C5C" w:rsidRPr="00B702BF">
        <w:t xml:space="preserve"> </w:t>
      </w:r>
      <w:r w:rsidR="004503F9">
        <w:t>R</w:t>
      </w:r>
      <w:r w:rsidR="0070043C">
        <w:t xml:space="preserve">eflection </w:t>
      </w:r>
      <w:r w:rsidR="004503F9">
        <w:t>about this tension subsequently</w:t>
      </w:r>
      <w:r w:rsidR="0070043C">
        <w:t xml:space="preserve"> leads beyond the individual, as the purpose of their actions</w:t>
      </w:r>
      <w:r w:rsidR="00F16C5C" w:rsidRPr="00B702BF">
        <w:t xml:space="preserve"> ‘can</w:t>
      </w:r>
      <w:r w:rsidR="0070043C">
        <w:t xml:space="preserve"> [ultimately]</w:t>
      </w:r>
      <w:r w:rsidR="00F16C5C" w:rsidRPr="00B702BF">
        <w:t xml:space="preserve"> be realized, not by the individual alone, but only </w:t>
      </w:r>
      <w:r w:rsidR="00F16C5C" w:rsidRPr="00B702BF">
        <w:rPr>
          <w:i/>
        </w:rPr>
        <w:t>by the entire species</w:t>
      </w:r>
      <w:r w:rsidR="00F16C5C" w:rsidRPr="00B702BF">
        <w:t>’</w:t>
      </w:r>
      <w:r w:rsidR="0070043C">
        <w:t xml:space="preserve"> (</w:t>
      </w:r>
      <w:r w:rsidR="000E5ACC" w:rsidRPr="0055353E">
        <w:t xml:space="preserve">Schelling </w:t>
      </w:r>
      <w:proofErr w:type="gramStart"/>
      <w:r w:rsidR="0055353E">
        <w:t>1978 :</w:t>
      </w:r>
      <w:proofErr w:type="gramEnd"/>
      <w:r w:rsidR="0070043C" w:rsidRPr="0055353E">
        <w:t xml:space="preserve"> 205</w:t>
      </w:r>
      <w:r w:rsidR="0070043C">
        <w:t>)</w:t>
      </w:r>
      <w:r w:rsidR="00F16C5C" w:rsidRPr="00B702BF">
        <w:t>.</w:t>
      </w:r>
      <w:r w:rsidR="0070043C">
        <w:t xml:space="preserve"> T</w:t>
      </w:r>
      <w:r w:rsidR="00F16C5C" w:rsidRPr="00B702BF">
        <w:t xml:space="preserve">he problem of freedom and necessity </w:t>
      </w:r>
      <w:r w:rsidR="0070043C">
        <w:t xml:space="preserve">thus recurs at the universal level of humanity and can therefore only be solved through an </w:t>
      </w:r>
      <w:r w:rsidR="00F16C5C" w:rsidRPr="00B702BF">
        <w:t>interpretation of history.</w:t>
      </w:r>
      <w:r w:rsidR="004503F9">
        <w:t xml:space="preserve"> </w:t>
      </w:r>
    </w:p>
    <w:p w14:paraId="080D2A78" w14:textId="1D713754" w:rsidR="00F16C5C" w:rsidRDefault="004503F9" w:rsidP="004503F9">
      <w:r>
        <w:t>For Schelling too, then, history is invoked to solve humanity’s deepest problem, in his view the tension between its natural origin and its spiritual destiny.</w:t>
      </w:r>
      <w:r w:rsidR="00F53A80">
        <w:t xml:space="preserve"> The answers it can provide take</w:t>
      </w:r>
      <w:r w:rsidR="00F16C5C" w:rsidRPr="00B702BF">
        <w:t xml:space="preserve"> three basic forms, </w:t>
      </w:r>
      <w:r>
        <w:t xml:space="preserve">fatalism, atheism and religion. The first puts all the emphasis on determination and necessity, the second affirms </w:t>
      </w:r>
      <w:r w:rsidR="00F53A80">
        <w:t xml:space="preserve">only </w:t>
      </w:r>
      <w:r>
        <w:t xml:space="preserve">freedom, </w:t>
      </w:r>
      <w:proofErr w:type="gramStart"/>
      <w:r>
        <w:t>while</w:t>
      </w:r>
      <w:proofErr w:type="gramEnd"/>
      <w:r>
        <w:t xml:space="preserve"> the third and most appropriate one suggests</w:t>
      </w:r>
      <w:r w:rsidR="00F16C5C" w:rsidRPr="00B702BF">
        <w:t xml:space="preserve"> a synthesis of both. </w:t>
      </w:r>
      <w:r>
        <w:t>This religious view, according to which history bridges the tension of nature and spirit (</w:t>
      </w:r>
      <w:r>
        <w:rPr>
          <w:i/>
        </w:rPr>
        <w:t>Geist</w:t>
      </w:r>
      <w:r>
        <w:t>), produces</w:t>
      </w:r>
      <w:r w:rsidR="00F16C5C" w:rsidRPr="00B702BF">
        <w:t xml:space="preserve"> a developmental </w:t>
      </w:r>
      <w:r>
        <w:t>account</w:t>
      </w:r>
      <w:r w:rsidR="00F16C5C" w:rsidRPr="00B702BF">
        <w:t xml:space="preserve"> </w:t>
      </w:r>
      <w:r>
        <w:t>of history in three periods or stages</w:t>
      </w:r>
      <w:r w:rsidR="00F16C5C" w:rsidRPr="00B702BF">
        <w:t xml:space="preserve"> which are dominated by the ideas of fate, nature and providence, respectively.</w:t>
      </w:r>
    </w:p>
    <w:p w14:paraId="30ADBF3D" w14:textId="0F8B454B" w:rsidR="00F16C5C" w:rsidRPr="00B702BF" w:rsidRDefault="004503F9" w:rsidP="006260DC">
      <w:r>
        <w:t xml:space="preserve">Schelling’s argument in the </w:t>
      </w:r>
      <w:r>
        <w:rPr>
          <w:i/>
        </w:rPr>
        <w:t>System of Transcendental Idealism</w:t>
      </w:r>
      <w:r>
        <w:t xml:space="preserve"> is abstract and speculative. In his </w:t>
      </w:r>
      <w:r>
        <w:rPr>
          <w:i/>
        </w:rPr>
        <w:t>Lectures on Academic Study</w:t>
      </w:r>
      <w:r w:rsidR="006260DC">
        <w:t>, published in 1803</w:t>
      </w:r>
      <w:r>
        <w:t xml:space="preserve">, </w:t>
      </w:r>
      <w:r w:rsidR="006260DC">
        <w:t xml:space="preserve">he applied his theory to individual academic disciplines. Remarkable is the </w:t>
      </w:r>
      <w:r w:rsidR="00F16C5C" w:rsidRPr="00B702BF">
        <w:t>section</w:t>
      </w:r>
      <w:r w:rsidR="006260DC">
        <w:t xml:space="preserve"> entitled</w:t>
      </w:r>
      <w:r w:rsidR="00F16C5C" w:rsidRPr="00B702BF">
        <w:t xml:space="preserve"> ‘On the historica</w:t>
      </w:r>
      <w:r w:rsidR="006260DC">
        <w:t>l construction of Christianity’.</w:t>
      </w:r>
      <w:r w:rsidR="00F16C5C" w:rsidRPr="00B702BF">
        <w:t xml:space="preserve"> </w:t>
      </w:r>
      <w:r w:rsidR="006260DC">
        <w:t>There</w:t>
      </w:r>
      <w:r w:rsidR="00F16C5C" w:rsidRPr="00B702BF">
        <w:t xml:space="preserve"> Schelling—with</w:t>
      </w:r>
      <w:r w:rsidR="006260DC">
        <w:t xml:space="preserve"> an</w:t>
      </w:r>
      <w:r w:rsidR="00F16C5C" w:rsidRPr="00B702BF">
        <w:t xml:space="preserve"> explicit </w:t>
      </w:r>
      <w:r w:rsidR="006260DC">
        <w:t>nod</w:t>
      </w:r>
      <w:r w:rsidR="00F16C5C" w:rsidRPr="00B702BF">
        <w:t xml:space="preserve"> to his theory of history in </w:t>
      </w:r>
      <w:r w:rsidR="006260DC">
        <w:t xml:space="preserve">the </w:t>
      </w:r>
      <w:r w:rsidR="00F16C5C" w:rsidRPr="00B702BF">
        <w:rPr>
          <w:i/>
        </w:rPr>
        <w:t>System</w:t>
      </w:r>
      <w:r w:rsidR="006260DC">
        <w:rPr>
          <w:i/>
        </w:rPr>
        <w:t xml:space="preserve"> of Transcendental Idealism </w:t>
      </w:r>
      <w:r w:rsidR="0055353E">
        <w:t xml:space="preserve">(Schelling </w:t>
      </w:r>
      <w:proofErr w:type="gramStart"/>
      <w:r w:rsidR="006260DC" w:rsidRPr="0055353E">
        <w:t>1803 :</w:t>
      </w:r>
      <w:proofErr w:type="gramEnd"/>
      <w:r w:rsidR="006260DC" w:rsidRPr="0055353E">
        <w:t xml:space="preserve"> 290)</w:t>
      </w:r>
      <w:r w:rsidR="00F16C5C" w:rsidRPr="00B702BF">
        <w:t>—</w:t>
      </w:r>
      <w:r w:rsidR="006260DC">
        <w:t>argued for</w:t>
      </w:r>
      <w:r w:rsidR="00F16C5C" w:rsidRPr="00B702BF">
        <w:t xml:space="preserve"> the eminently historical character of Christianity:</w:t>
      </w:r>
    </w:p>
    <w:p w14:paraId="31189D9E" w14:textId="4158BDED" w:rsidR="00F16C5C" w:rsidRPr="00B702BF" w:rsidRDefault="00F16C5C" w:rsidP="00F16C5C">
      <w:pPr>
        <w:ind w:left="720"/>
      </w:pPr>
      <w:r w:rsidRPr="00F16C5C">
        <w:rPr>
          <w:sz w:val="22"/>
          <w:szCs w:val="22"/>
        </w:rPr>
        <w:t>This is the great historical thrust of Christianity; this is the reason for which a Christian science of religion must be inseparable from, indeed wholly one with history. But this synthesis with history, without which theology itself could not be thought, in turn requires as its condition a higher Christian view of history</w:t>
      </w:r>
      <w:r w:rsidR="006260DC">
        <w:rPr>
          <w:sz w:val="22"/>
          <w:szCs w:val="22"/>
        </w:rPr>
        <w:t xml:space="preserve"> (</w:t>
      </w:r>
      <w:r w:rsidR="0055353E">
        <w:rPr>
          <w:sz w:val="22"/>
          <w:szCs w:val="22"/>
        </w:rPr>
        <w:t xml:space="preserve">Schelling </w:t>
      </w:r>
      <w:proofErr w:type="gramStart"/>
      <w:r w:rsidR="0055353E">
        <w:rPr>
          <w:sz w:val="22"/>
          <w:szCs w:val="22"/>
        </w:rPr>
        <w:t>1803 :</w:t>
      </w:r>
      <w:proofErr w:type="gramEnd"/>
      <w:r w:rsidR="0055353E">
        <w:rPr>
          <w:sz w:val="22"/>
          <w:szCs w:val="22"/>
        </w:rPr>
        <w:t xml:space="preserve"> </w:t>
      </w:r>
      <w:r w:rsidR="006260DC">
        <w:rPr>
          <w:sz w:val="22"/>
          <w:szCs w:val="22"/>
        </w:rPr>
        <w:t>291)</w:t>
      </w:r>
      <w:r w:rsidRPr="00F16C5C">
        <w:rPr>
          <w:sz w:val="22"/>
          <w:szCs w:val="22"/>
        </w:rPr>
        <w:t>.</w:t>
      </w:r>
    </w:p>
    <w:p w14:paraId="59AFD489" w14:textId="6CD58260" w:rsidR="00F16C5C" w:rsidRDefault="00F16C5C" w:rsidP="00F16C5C">
      <w:r w:rsidRPr="00B702BF">
        <w:t>Theology is thus necessarily and paradi</w:t>
      </w:r>
      <w:r w:rsidR="006260DC">
        <w:t xml:space="preserve">gmatically historical theology because Christianity is a historical religion. This may be unsurprising in the age of historicism. Yet Schelling says something else echoing the Schleiermacher of the </w:t>
      </w:r>
      <w:r w:rsidR="006260DC">
        <w:rPr>
          <w:i/>
        </w:rPr>
        <w:t>Speeches</w:t>
      </w:r>
      <w:r w:rsidR="006260DC">
        <w:t>:</w:t>
      </w:r>
      <w:r w:rsidR="006260DC">
        <w:rPr>
          <w:i/>
        </w:rPr>
        <w:t xml:space="preserve"> </w:t>
      </w:r>
      <w:r w:rsidR="006260DC">
        <w:t xml:space="preserve">Christianity also is the nurturing ground for a new, higher understanding of history. This ‘higher’ view of history clearly is identical with the principle underlying the historical turn. If then the interpretation of religion is irrevocably altered on account of the emergence of modern historical thought, the latter would have been impossible without the cultural and intellectual background provided by </w:t>
      </w:r>
      <w:r w:rsidR="000E5ACC">
        <w:t>the Christian tradition</w:t>
      </w:r>
      <w:r w:rsidR="006260DC">
        <w:t>.</w:t>
      </w:r>
    </w:p>
    <w:p w14:paraId="50F6659A" w14:textId="2565A9FA" w:rsidR="00077EB4" w:rsidRPr="00077EB4" w:rsidRDefault="00077EB4" w:rsidP="00F16C5C">
      <w:r>
        <w:t xml:space="preserve">Schelling is of interest here as he supports the insight gained by our reading of Schleiermacher’s </w:t>
      </w:r>
      <w:r>
        <w:rPr>
          <w:i/>
        </w:rPr>
        <w:t>Speeches</w:t>
      </w:r>
      <w:r>
        <w:t xml:space="preserve">. Religious thinkers were called to embrace the principles of historical thought, but the rationale of this demand was in itself theological. History was the medium in which religion had to be understood, but in order to be properly </w:t>
      </w:r>
      <w:proofErr w:type="gramStart"/>
      <w:r>
        <w:t>grasped,</w:t>
      </w:r>
      <w:proofErr w:type="gramEnd"/>
      <w:r>
        <w:t xml:space="preserve"> history also needed a religious or even a theological interpretation. The latter claim, which in the case of Schleiermacher might have appeared the result of an apologetic intention, is equally apparent in Schelling and, in fact, a recurrent feature of early historicist writing.</w:t>
      </w:r>
    </w:p>
    <w:p w14:paraId="4979721F" w14:textId="04C11A28" w:rsidR="00F16C5C" w:rsidRPr="0055353E" w:rsidRDefault="00077EB4" w:rsidP="00F16C5C">
      <w:pPr>
        <w:rPr>
          <w:sz w:val="22"/>
          <w:szCs w:val="22"/>
        </w:rPr>
      </w:pPr>
      <w:r>
        <w:t xml:space="preserve">There is, however, another reason why </w:t>
      </w:r>
      <w:r w:rsidR="00F53A80">
        <w:t>Schelling’s contribution is significant</w:t>
      </w:r>
      <w:r>
        <w:t xml:space="preserve">. His early writings, such as the </w:t>
      </w:r>
      <w:r>
        <w:rPr>
          <w:i/>
        </w:rPr>
        <w:t xml:space="preserve">System of Transcendental Idealism </w:t>
      </w:r>
      <w:r>
        <w:t xml:space="preserve">and the </w:t>
      </w:r>
      <w:r>
        <w:rPr>
          <w:i/>
        </w:rPr>
        <w:t xml:space="preserve">Lectures </w:t>
      </w:r>
      <w:r>
        <w:t>were of immense influence for a whole generation of Germ</w:t>
      </w:r>
      <w:r w:rsidR="00F53A80">
        <w:t>an historical thinkers to whom</w:t>
      </w:r>
      <w:r>
        <w:t xml:space="preserve"> he seemed to maintain</w:t>
      </w:r>
      <w:r w:rsidR="00F16C5C" w:rsidRPr="00F8471E">
        <w:t xml:space="preserve"> a c</w:t>
      </w:r>
      <w:r>
        <w:t>areful</w:t>
      </w:r>
      <w:r w:rsidR="00F16C5C" w:rsidRPr="00F8471E">
        <w:t xml:space="preserve"> balance between the ‘pragmatic’ historiography of the Enlightenment</w:t>
      </w:r>
      <w:r w:rsidR="000E5ACC">
        <w:t>, whose intention was unduly restricted to its practical uses,</w:t>
      </w:r>
      <w:r w:rsidR="00F16C5C" w:rsidRPr="00F8471E">
        <w:t xml:space="preserve"> and the purely speculative view characteristic of Hegel’s system</w:t>
      </w:r>
      <w:r w:rsidR="0055353E">
        <w:t xml:space="preserve"> (</w:t>
      </w:r>
      <w:proofErr w:type="spellStart"/>
      <w:r w:rsidR="0055353E">
        <w:t>Momigliano</w:t>
      </w:r>
      <w:proofErr w:type="spellEnd"/>
      <w:r w:rsidR="0055353E">
        <w:t xml:space="preserve"> </w:t>
      </w:r>
      <w:r w:rsidR="001413A5">
        <w:t>1946)</w:t>
      </w:r>
      <w:r w:rsidR="00F16C5C" w:rsidRPr="00F8471E">
        <w:t>.</w:t>
      </w:r>
    </w:p>
    <w:p w14:paraId="6345366A" w14:textId="77777777" w:rsidR="00721911" w:rsidRDefault="00721911" w:rsidP="002D26AD"/>
    <w:p w14:paraId="71456C41" w14:textId="23488FBC" w:rsidR="00721911" w:rsidRDefault="00721911" w:rsidP="00721911">
      <w:pPr>
        <w:pStyle w:val="Heading2"/>
      </w:pPr>
      <w:r>
        <w:t xml:space="preserve">3. </w:t>
      </w:r>
      <w:r w:rsidR="00D359C5">
        <w:t>T</w:t>
      </w:r>
      <w:r>
        <w:t>heological historicism</w:t>
      </w:r>
      <w:r w:rsidR="00D359C5">
        <w:t xml:space="preserve"> fr</w:t>
      </w:r>
      <w:r w:rsidR="00E5456B">
        <w:t xml:space="preserve">om F.C. </w:t>
      </w:r>
      <w:proofErr w:type="spellStart"/>
      <w:r w:rsidR="00E5456B">
        <w:t>Baur</w:t>
      </w:r>
      <w:proofErr w:type="spellEnd"/>
      <w:r w:rsidR="00E5456B">
        <w:t xml:space="preserve"> to Ernst </w:t>
      </w:r>
      <w:proofErr w:type="spellStart"/>
      <w:r w:rsidR="00E5456B">
        <w:t>Troeltsch</w:t>
      </w:r>
      <w:proofErr w:type="spellEnd"/>
    </w:p>
    <w:p w14:paraId="6CC3947F" w14:textId="4EEC8FED" w:rsidR="007E594B" w:rsidRDefault="00721911" w:rsidP="002D26AD">
      <w:r>
        <w:t xml:space="preserve">Perhaps the most clearly articulated vision of Christian theology under the conditions of radical historical thought is to be found in the work </w:t>
      </w:r>
      <w:r w:rsidR="000E5ACC">
        <w:t xml:space="preserve">of Ferdinand Christian </w:t>
      </w:r>
      <w:proofErr w:type="spellStart"/>
      <w:r w:rsidR="000E5ACC">
        <w:t>Baur</w:t>
      </w:r>
      <w:proofErr w:type="spellEnd"/>
      <w:r w:rsidR="00D25CA7">
        <w:t xml:space="preserve"> (</w:t>
      </w:r>
      <w:proofErr w:type="spellStart"/>
      <w:r w:rsidR="00D25CA7">
        <w:t>Zachhuber</w:t>
      </w:r>
      <w:proofErr w:type="spellEnd"/>
      <w:r w:rsidR="00D25CA7">
        <w:t xml:space="preserve"> </w:t>
      </w:r>
      <w:proofErr w:type="gramStart"/>
      <w:r w:rsidR="00D25CA7">
        <w:t>2013 :</w:t>
      </w:r>
      <w:proofErr w:type="gramEnd"/>
      <w:r w:rsidR="00D25CA7">
        <w:t xml:space="preserve"> 25-50)</w:t>
      </w:r>
      <w:r>
        <w:t xml:space="preserve">. Influenced by both Schleiermacher and Schelling – </w:t>
      </w:r>
      <w:r w:rsidR="00636B03">
        <w:t xml:space="preserve">as well as, more famously, G.W.F. Hegel – </w:t>
      </w:r>
      <w:proofErr w:type="spellStart"/>
      <w:r w:rsidR="00636B03">
        <w:t>Baur</w:t>
      </w:r>
      <w:proofErr w:type="spellEnd"/>
      <w:r w:rsidR="00636B03">
        <w:t xml:space="preserve"> was also and primarily a</w:t>
      </w:r>
      <w:r w:rsidR="00F620D7">
        <w:t>n</w:t>
      </w:r>
      <w:r w:rsidR="00636B03">
        <w:t xml:space="preserve"> historical theologian who spent the majority of his life trying to reconstruct the historical origin</w:t>
      </w:r>
      <w:r w:rsidR="00622B8E">
        <w:t>s</w:t>
      </w:r>
      <w:r w:rsidR="00F620D7">
        <w:t xml:space="preserve"> of Christianity from the</w:t>
      </w:r>
      <w:r w:rsidR="00636B03">
        <w:t xml:space="preserve"> earliest sources, and the history of Christian theology or dogma in a series of astoundingly learned books. </w:t>
      </w:r>
    </w:p>
    <w:p w14:paraId="4A9CB8E2" w14:textId="645A495E" w:rsidR="00D2291E" w:rsidRDefault="000667E2" w:rsidP="00D2291E">
      <w:r>
        <w:t>It is important to see these two interests</w:t>
      </w:r>
      <w:r w:rsidR="00D2291E">
        <w:t xml:space="preserve"> – historical and theological –</w:t>
      </w:r>
      <w:r>
        <w:t xml:space="preserve"> as jointly contributing to </w:t>
      </w:r>
      <w:proofErr w:type="spellStart"/>
      <w:r>
        <w:t>Baur’s</w:t>
      </w:r>
      <w:proofErr w:type="spellEnd"/>
      <w:r>
        <w:t xml:space="preserve"> intellectual character. </w:t>
      </w:r>
      <w:proofErr w:type="spellStart"/>
      <w:r w:rsidR="00D2291E" w:rsidRPr="009749BC">
        <w:t>Baur</w:t>
      </w:r>
      <w:proofErr w:type="spellEnd"/>
      <w:r w:rsidR="00D2291E" w:rsidRPr="009749BC">
        <w:t xml:space="preserve"> is a</w:t>
      </w:r>
      <w:r w:rsidR="00F620D7">
        <w:t>n</w:t>
      </w:r>
      <w:r w:rsidR="00D2291E" w:rsidRPr="009749BC">
        <w:t xml:space="preserve"> historicist theologian in the very specific sense that for him theology </w:t>
      </w:r>
      <w:r w:rsidR="00D2291E" w:rsidRPr="009749BC">
        <w:rPr>
          <w:i/>
        </w:rPr>
        <w:t>is</w:t>
      </w:r>
      <w:r w:rsidR="00D2291E" w:rsidRPr="009749BC">
        <w:t xml:space="preserve"> its own histo</w:t>
      </w:r>
      <w:r w:rsidR="00D2291E">
        <w:t>ry but, by the same token, the ‘history’</w:t>
      </w:r>
      <w:r w:rsidR="00D2291E" w:rsidRPr="009749BC">
        <w:t xml:space="preserve"> of Christianity is not fully understood until it has been interpreted as giving expression to the truth of this faith.</w:t>
      </w:r>
    </w:p>
    <w:p w14:paraId="796D9662" w14:textId="485E1B05" w:rsidR="00D2291E" w:rsidRPr="009749BC" w:rsidRDefault="00D2291E" w:rsidP="00D2291E">
      <w:proofErr w:type="spellStart"/>
      <w:r w:rsidRPr="009749BC">
        <w:t>Baur</w:t>
      </w:r>
      <w:proofErr w:type="spellEnd"/>
      <w:r w:rsidRPr="009749BC">
        <w:t xml:space="preserve"> expressed this principle </w:t>
      </w:r>
      <w:r w:rsidRPr="009749BC">
        <w:rPr>
          <w:i/>
        </w:rPr>
        <w:t xml:space="preserve">in </w:t>
      </w:r>
      <w:proofErr w:type="spellStart"/>
      <w:r w:rsidRPr="009749BC">
        <w:rPr>
          <w:i/>
        </w:rPr>
        <w:t>nuce</w:t>
      </w:r>
      <w:proofErr w:type="spellEnd"/>
      <w:r w:rsidRPr="009749BC">
        <w:rPr>
          <w:i/>
        </w:rPr>
        <w:t xml:space="preserve"> </w:t>
      </w:r>
      <w:r w:rsidRPr="009749BC">
        <w:t xml:space="preserve">in his earliest published monograph </w:t>
      </w:r>
      <w:proofErr w:type="spellStart"/>
      <w:r>
        <w:rPr>
          <w:i/>
        </w:rPr>
        <w:t>Symbolik</w:t>
      </w:r>
      <w:proofErr w:type="spellEnd"/>
      <w:r>
        <w:rPr>
          <w:i/>
        </w:rPr>
        <w:t xml:space="preserve"> u</w:t>
      </w:r>
      <w:r w:rsidRPr="009749BC">
        <w:rPr>
          <w:i/>
        </w:rPr>
        <w:t xml:space="preserve">nd </w:t>
      </w:r>
      <w:proofErr w:type="spellStart"/>
      <w:r w:rsidRPr="009749BC">
        <w:rPr>
          <w:i/>
        </w:rPr>
        <w:t>Mytholog</w:t>
      </w:r>
      <w:r>
        <w:rPr>
          <w:i/>
        </w:rPr>
        <w:t>ie</w:t>
      </w:r>
      <w:proofErr w:type="spellEnd"/>
      <w:r>
        <w:rPr>
          <w:i/>
        </w:rPr>
        <w:t xml:space="preserve"> </w:t>
      </w:r>
      <w:proofErr w:type="spellStart"/>
      <w:r w:rsidRPr="00242B82">
        <w:rPr>
          <w:i/>
          <w:color w:val="000000"/>
        </w:rPr>
        <w:t>oder</w:t>
      </w:r>
      <w:proofErr w:type="spellEnd"/>
      <w:r w:rsidRPr="00242B82">
        <w:rPr>
          <w:i/>
          <w:color w:val="000000"/>
        </w:rPr>
        <w:t xml:space="preserve"> die </w:t>
      </w:r>
      <w:proofErr w:type="spellStart"/>
      <w:r w:rsidRPr="00242B82">
        <w:rPr>
          <w:i/>
          <w:color w:val="000000"/>
        </w:rPr>
        <w:t>Naturreligion</w:t>
      </w:r>
      <w:proofErr w:type="spellEnd"/>
      <w:r w:rsidRPr="00242B82">
        <w:rPr>
          <w:i/>
          <w:color w:val="000000"/>
        </w:rPr>
        <w:t xml:space="preserve"> des </w:t>
      </w:r>
      <w:proofErr w:type="spellStart"/>
      <w:r w:rsidRPr="00242B82">
        <w:rPr>
          <w:i/>
          <w:color w:val="000000"/>
        </w:rPr>
        <w:t>Alterthums</w:t>
      </w:r>
      <w:proofErr w:type="spellEnd"/>
      <w:r>
        <w:rPr>
          <w:i/>
          <w:color w:val="000000"/>
        </w:rPr>
        <w:t xml:space="preserve"> </w:t>
      </w:r>
      <w:r>
        <w:rPr>
          <w:color w:val="000000"/>
        </w:rPr>
        <w:t>(</w:t>
      </w:r>
      <w:proofErr w:type="spellStart"/>
      <w:proofErr w:type="gramStart"/>
      <w:r>
        <w:rPr>
          <w:color w:val="000000"/>
        </w:rPr>
        <w:t>Baur</w:t>
      </w:r>
      <w:proofErr w:type="spellEnd"/>
      <w:r w:rsidR="001413A5">
        <w:rPr>
          <w:color w:val="000000"/>
        </w:rPr>
        <w:t xml:space="preserve"> </w:t>
      </w:r>
      <w:r>
        <w:rPr>
          <w:color w:val="000000"/>
        </w:rPr>
        <w:t>:</w:t>
      </w:r>
      <w:proofErr w:type="gramEnd"/>
      <w:r>
        <w:rPr>
          <w:color w:val="000000"/>
        </w:rPr>
        <w:t xml:space="preserve"> 1824)</w:t>
      </w:r>
      <w:r>
        <w:t xml:space="preserve">. This work presents the ambitious attempt to add to the bourgeoning field of research in mythology—most notably represented at the time by Friedrich </w:t>
      </w:r>
      <w:proofErr w:type="spellStart"/>
      <w:r>
        <w:t>Creuzer’s</w:t>
      </w:r>
      <w:proofErr w:type="spellEnd"/>
      <w:r>
        <w:t xml:space="preserve"> </w:t>
      </w:r>
      <w:proofErr w:type="spellStart"/>
      <w:r w:rsidRPr="00242B82">
        <w:rPr>
          <w:i/>
        </w:rPr>
        <w:t>Symbolik</w:t>
      </w:r>
      <w:proofErr w:type="spellEnd"/>
      <w:r w:rsidRPr="00242B82">
        <w:rPr>
          <w:i/>
        </w:rPr>
        <w:t xml:space="preserve"> und </w:t>
      </w:r>
      <w:proofErr w:type="spellStart"/>
      <w:r w:rsidRPr="00242B82">
        <w:rPr>
          <w:i/>
        </w:rPr>
        <w:t>Mythologie</w:t>
      </w:r>
      <w:proofErr w:type="spellEnd"/>
      <w:r w:rsidRPr="00242B82">
        <w:rPr>
          <w:i/>
        </w:rPr>
        <w:t xml:space="preserve"> der </w:t>
      </w:r>
      <w:proofErr w:type="spellStart"/>
      <w:r w:rsidRPr="00242B82">
        <w:rPr>
          <w:i/>
        </w:rPr>
        <w:t>alten</w:t>
      </w:r>
      <w:proofErr w:type="spellEnd"/>
      <w:r w:rsidRPr="00242B82">
        <w:rPr>
          <w:i/>
        </w:rPr>
        <w:t xml:space="preserve"> </w:t>
      </w:r>
      <w:proofErr w:type="spellStart"/>
      <w:r w:rsidRPr="00242B82">
        <w:rPr>
          <w:i/>
        </w:rPr>
        <w:t>Völker</w:t>
      </w:r>
      <w:proofErr w:type="spellEnd"/>
      <w:r w:rsidRPr="00242B82">
        <w:rPr>
          <w:i/>
        </w:rPr>
        <w:t xml:space="preserve">, </w:t>
      </w:r>
      <w:proofErr w:type="spellStart"/>
      <w:r w:rsidRPr="00242B82">
        <w:rPr>
          <w:i/>
        </w:rPr>
        <w:t>besonders</w:t>
      </w:r>
      <w:proofErr w:type="spellEnd"/>
      <w:r w:rsidRPr="00242B82">
        <w:rPr>
          <w:i/>
        </w:rPr>
        <w:t xml:space="preserve"> der </w:t>
      </w:r>
      <w:proofErr w:type="spellStart"/>
      <w:r w:rsidRPr="00242B82">
        <w:rPr>
          <w:i/>
        </w:rPr>
        <w:t>Griechen</w:t>
      </w:r>
      <w:proofErr w:type="spellEnd"/>
      <w:r>
        <w:rPr>
          <w:i/>
        </w:rPr>
        <w:t xml:space="preserve"> </w:t>
      </w:r>
      <w:r>
        <w:t>(</w:t>
      </w:r>
      <w:proofErr w:type="spellStart"/>
      <w:proofErr w:type="gramStart"/>
      <w:r>
        <w:t>Creuzer</w:t>
      </w:r>
      <w:proofErr w:type="spellEnd"/>
      <w:r w:rsidR="001413A5">
        <w:t xml:space="preserve"> </w:t>
      </w:r>
      <w:r>
        <w:t>:</w:t>
      </w:r>
      <w:proofErr w:type="gramEnd"/>
      <w:r>
        <w:t xml:space="preserve"> 1810)—by embedding mythology in an overall theory of the history of religion.</w:t>
      </w:r>
      <w:r w:rsidRPr="009749BC">
        <w:t xml:space="preserve"> Its first volume (of three) appeared in 1824. Right at its outset, </w:t>
      </w:r>
      <w:proofErr w:type="spellStart"/>
      <w:r w:rsidRPr="009749BC">
        <w:t>Baur</w:t>
      </w:r>
      <w:proofErr w:type="spellEnd"/>
      <w:r w:rsidRPr="009749BC">
        <w:t xml:space="preserve"> writes that, in principle, there are only two </w:t>
      </w:r>
      <w:proofErr w:type="gramStart"/>
      <w:r w:rsidRPr="009749BC">
        <w:t>roads which</w:t>
      </w:r>
      <w:proofErr w:type="gramEnd"/>
      <w:r w:rsidRPr="009749BC">
        <w:t xml:space="preserve"> the study of the history of religion can follow: </w:t>
      </w:r>
    </w:p>
    <w:p w14:paraId="7C2F1719" w14:textId="0803DD03" w:rsidR="00D2291E" w:rsidRPr="009749BC" w:rsidRDefault="00D2291E" w:rsidP="00D2291E">
      <w:pPr>
        <w:ind w:left="720"/>
      </w:pPr>
      <w:r w:rsidRPr="00D2291E">
        <w:rPr>
          <w:sz w:val="22"/>
          <w:szCs w:val="22"/>
        </w:rPr>
        <w:t xml:space="preserve">… </w:t>
      </w:r>
      <w:proofErr w:type="gramStart"/>
      <w:r w:rsidRPr="00D2291E">
        <w:rPr>
          <w:sz w:val="22"/>
          <w:szCs w:val="22"/>
        </w:rPr>
        <w:t>either</w:t>
      </w:r>
      <w:proofErr w:type="gramEnd"/>
      <w:r w:rsidRPr="00D2291E">
        <w:rPr>
          <w:sz w:val="22"/>
          <w:szCs w:val="22"/>
        </w:rPr>
        <w:t xml:space="preserve"> that of separation and isolation, which, consistently pursued, necessarily leads to atomism, fatalism and atheism, or that on which dawns a purer and higher consciousness of the divine to the degree to which the spiritual life of the peoples is recognised in its great interconnectedness as a great whole, thus leading to an ever more sublime idea of the divine. … I am not scared of the well-worn charge of mixing philosophy and history. Without philosophy, history for me remains forever dead and dumb</w:t>
      </w:r>
      <w:r w:rsidR="00D25CA7">
        <w:rPr>
          <w:sz w:val="22"/>
          <w:szCs w:val="22"/>
        </w:rPr>
        <w:t xml:space="preserve"> (</w:t>
      </w:r>
      <w:proofErr w:type="spellStart"/>
      <w:r w:rsidR="00D25CA7">
        <w:rPr>
          <w:sz w:val="22"/>
          <w:szCs w:val="22"/>
        </w:rPr>
        <w:t>Baur</w:t>
      </w:r>
      <w:proofErr w:type="spellEnd"/>
      <w:r>
        <w:rPr>
          <w:sz w:val="22"/>
          <w:szCs w:val="22"/>
        </w:rPr>
        <w:t xml:space="preserve"> </w:t>
      </w:r>
      <w:proofErr w:type="gramStart"/>
      <w:r>
        <w:rPr>
          <w:sz w:val="22"/>
          <w:szCs w:val="22"/>
        </w:rPr>
        <w:t>1824</w:t>
      </w:r>
      <w:r w:rsidR="00D25CA7">
        <w:rPr>
          <w:sz w:val="22"/>
          <w:szCs w:val="22"/>
        </w:rPr>
        <w:t xml:space="preserve"> :</w:t>
      </w:r>
      <w:proofErr w:type="gramEnd"/>
      <w:r w:rsidR="00D25CA7">
        <w:rPr>
          <w:sz w:val="22"/>
          <w:szCs w:val="22"/>
        </w:rPr>
        <w:t xml:space="preserve"> </w:t>
      </w:r>
      <w:r>
        <w:rPr>
          <w:sz w:val="22"/>
          <w:szCs w:val="22"/>
        </w:rPr>
        <w:t>, vol. 1: xi)</w:t>
      </w:r>
      <w:r w:rsidRPr="00D2291E">
        <w:rPr>
          <w:sz w:val="22"/>
          <w:szCs w:val="22"/>
        </w:rPr>
        <w:t>.</w:t>
      </w:r>
    </w:p>
    <w:p w14:paraId="359610B2" w14:textId="296CE781" w:rsidR="00D2291E" w:rsidRPr="009749BC" w:rsidRDefault="00D2291E" w:rsidP="00D2291E">
      <w:r w:rsidRPr="009749BC">
        <w:t>Due to more rigid disciplinary boundaries this larger pi</w:t>
      </w:r>
      <w:r w:rsidR="000A4ED7">
        <w:t>cture is</w:t>
      </w:r>
      <w:r w:rsidRPr="009749BC">
        <w:t xml:space="preserve"> often missed</w:t>
      </w:r>
      <w:r w:rsidR="000A4ED7">
        <w:t xml:space="preserve"> today</w:t>
      </w:r>
      <w:r w:rsidRPr="009749BC">
        <w:t xml:space="preserve">. New Testament scholars may deal with </w:t>
      </w:r>
      <w:proofErr w:type="spellStart"/>
      <w:r w:rsidRPr="009749BC">
        <w:t>Baur</w:t>
      </w:r>
      <w:proofErr w:type="spellEnd"/>
      <w:r w:rsidRPr="009749BC">
        <w:t xml:space="preserve"> and his </w:t>
      </w:r>
      <w:proofErr w:type="spellStart"/>
      <w:r w:rsidRPr="009749BC">
        <w:t>Tübingen</w:t>
      </w:r>
      <w:proofErr w:type="spellEnd"/>
      <w:r w:rsidRPr="009749BC">
        <w:t xml:space="preserve"> School insofar as they contributed to the rise of historical criticism</w:t>
      </w:r>
      <w:r w:rsidR="00D25CA7">
        <w:t xml:space="preserve"> (</w:t>
      </w:r>
      <w:proofErr w:type="spellStart"/>
      <w:r w:rsidR="00D25CA7">
        <w:t>Kümmel</w:t>
      </w:r>
      <w:proofErr w:type="spellEnd"/>
      <w:r>
        <w:t xml:space="preserve"> 1970)</w:t>
      </w:r>
      <w:r w:rsidRPr="009749BC">
        <w:t xml:space="preserve">. Those specialised in nineteenth-century systematic theology on the other hand will consider </w:t>
      </w:r>
      <w:proofErr w:type="spellStart"/>
      <w:r w:rsidRPr="009749BC">
        <w:t>Baur’s</w:t>
      </w:r>
      <w:proofErr w:type="spellEnd"/>
      <w:r w:rsidRPr="009749BC">
        <w:t xml:space="preserve"> relation to Hegelian philosophy, or to the thought of Schleiermacher</w:t>
      </w:r>
      <w:r w:rsidR="00D25CA7">
        <w:t xml:space="preserve"> (Hodgson: 1966</w:t>
      </w:r>
      <w:r>
        <w:t>, 43-70)</w:t>
      </w:r>
      <w:r w:rsidRPr="009749BC">
        <w:t xml:space="preserve">, but tend to ignore the more historical aspect of his work. The truth is that </w:t>
      </w:r>
      <w:r>
        <w:t xml:space="preserve">for </w:t>
      </w:r>
      <w:proofErr w:type="spellStart"/>
      <w:r>
        <w:t>Baur</w:t>
      </w:r>
      <w:proofErr w:type="spellEnd"/>
      <w:r>
        <w:t xml:space="preserve"> the two we</w:t>
      </w:r>
      <w:r w:rsidRPr="009749BC">
        <w:t>re inseparable</w:t>
      </w:r>
      <w:r>
        <w:t xml:space="preserve"> and that the specific character of his thought can only be appreciated from a vantage point that takes this syzygy seriously</w:t>
      </w:r>
      <w:r w:rsidRPr="009749BC">
        <w:t>.</w:t>
      </w:r>
    </w:p>
    <w:p w14:paraId="590B44D2" w14:textId="1441B152" w:rsidR="00D2291E" w:rsidRPr="009749BC" w:rsidRDefault="0009587C" w:rsidP="00D2291E">
      <w:r>
        <w:t xml:space="preserve">G.E. </w:t>
      </w:r>
      <w:r w:rsidR="00D2291E" w:rsidRPr="009749BC">
        <w:t>Lessing</w:t>
      </w:r>
      <w:r>
        <w:t xml:space="preserve"> had famously stated that ‘the arbitrary truths of history could never prove the neces</w:t>
      </w:r>
      <w:r w:rsidR="00D25CA7">
        <w:t xml:space="preserve">sary truths of reason’ (Lessing </w:t>
      </w:r>
      <w:proofErr w:type="gramStart"/>
      <w:r w:rsidR="00D25CA7">
        <w:t>1956 :</w:t>
      </w:r>
      <w:proofErr w:type="gramEnd"/>
      <w:r>
        <w:t xml:space="preserve"> 5</w:t>
      </w:r>
      <w:r w:rsidR="00D25CA7">
        <w:t>3</w:t>
      </w:r>
      <w:r>
        <w:t xml:space="preserve">) For </w:t>
      </w:r>
      <w:proofErr w:type="spellStart"/>
      <w:r>
        <w:t>Baur</w:t>
      </w:r>
      <w:proofErr w:type="spellEnd"/>
      <w:r>
        <w:t>, this</w:t>
      </w:r>
      <w:r w:rsidR="00D2291E" w:rsidRPr="009749BC">
        <w:t xml:space="preserve"> dilemma, the tension between theology’s rational claims and the historical character of its sources, epitomised the task of the theologian. As his programmatic statement from </w:t>
      </w:r>
      <w:proofErr w:type="spellStart"/>
      <w:r w:rsidR="00D2291E">
        <w:rPr>
          <w:i/>
        </w:rPr>
        <w:t>Symbolik</w:t>
      </w:r>
      <w:proofErr w:type="spellEnd"/>
      <w:r w:rsidR="00D2291E">
        <w:rPr>
          <w:i/>
        </w:rPr>
        <w:t xml:space="preserve"> und </w:t>
      </w:r>
      <w:proofErr w:type="spellStart"/>
      <w:r w:rsidR="00D2291E">
        <w:rPr>
          <w:i/>
        </w:rPr>
        <w:t>Mythologie</w:t>
      </w:r>
      <w:proofErr w:type="spellEnd"/>
      <w:r w:rsidR="00D2291E" w:rsidRPr="009749BC">
        <w:rPr>
          <w:i/>
        </w:rPr>
        <w:t xml:space="preserve"> </w:t>
      </w:r>
      <w:r w:rsidR="00D2291E" w:rsidRPr="009749BC">
        <w:t>show</w:t>
      </w:r>
      <w:r w:rsidR="00D2291E">
        <w:t>s</w:t>
      </w:r>
      <w:r w:rsidR="00D2291E" w:rsidRPr="009749BC">
        <w:t xml:space="preserve">, his own solution was based on the idea that a philosophical interpretation of religious history would overcome the arbitrariness that seemed such an inevitable aspect of historical events. Further, while the real history of religion would be the one informed by philosophical reflection, the true philosophy of religion would in turn be </w:t>
      </w:r>
      <w:r w:rsidR="00D2291E">
        <w:t xml:space="preserve">identical with </w:t>
      </w:r>
      <w:r w:rsidR="00D2291E" w:rsidRPr="009749BC">
        <w:t xml:space="preserve">its own history. To write the history of the philosophy of religion would thus be tantamount to its systematic exposition; history and philosophy are thus thoroughly and inextricably intertwined. </w:t>
      </w:r>
    </w:p>
    <w:p w14:paraId="7E64485D" w14:textId="3FEFA503" w:rsidR="0009587C" w:rsidRDefault="00D2291E" w:rsidP="00D2291E">
      <w:r w:rsidRPr="009749BC">
        <w:t xml:space="preserve">This project, which could equally be described as a history of the philosophy of religion and as a philosophy of the history of religion, was ultimately meant to lay a solid foundation for Christian theology. </w:t>
      </w:r>
      <w:proofErr w:type="spellStart"/>
      <w:r>
        <w:t>Baur</w:t>
      </w:r>
      <w:proofErr w:type="spellEnd"/>
      <w:r>
        <w:t xml:space="preserve"> expected such reflection</w:t>
      </w:r>
      <w:r w:rsidRPr="009749BC">
        <w:t xml:space="preserve"> to demonstrate that Christianity was </w:t>
      </w:r>
      <w:r>
        <w:t>what he called ‘</w:t>
      </w:r>
      <w:r w:rsidRPr="009749BC">
        <w:t>the absolute religion</w:t>
      </w:r>
      <w:r>
        <w:t>’</w:t>
      </w:r>
      <w:r w:rsidRPr="009749BC">
        <w:t xml:space="preserve">: in and with Christianity the very concept of religion was brought to its fulfilment. </w:t>
      </w:r>
      <w:r w:rsidR="0009587C">
        <w:t>Yet this fulfilment happened in history and could, in principle, be established on historical and philosophical grounds.</w:t>
      </w:r>
    </w:p>
    <w:p w14:paraId="12200DB3" w14:textId="1C128711" w:rsidR="00721911" w:rsidRDefault="00D2291E" w:rsidP="00D2291E">
      <w:r w:rsidRPr="009749BC">
        <w:t xml:space="preserve">Central for </w:t>
      </w:r>
      <w:proofErr w:type="spellStart"/>
      <w:r w:rsidRPr="009749BC">
        <w:t>Baur’s</w:t>
      </w:r>
      <w:proofErr w:type="spellEnd"/>
      <w:r w:rsidRPr="009749BC">
        <w:t xml:space="preserve"> argument was the </w:t>
      </w:r>
      <w:proofErr w:type="gramStart"/>
      <w:r w:rsidRPr="009749BC">
        <w:t>Incarnation</w:t>
      </w:r>
      <w:r w:rsidR="0009587C">
        <w:t xml:space="preserve"> which</w:t>
      </w:r>
      <w:proofErr w:type="gramEnd"/>
      <w:r w:rsidR="0009587C">
        <w:t xml:space="preserve"> he understood as both</w:t>
      </w:r>
      <w:r w:rsidRPr="009749BC">
        <w:t xml:space="preserve"> the </w:t>
      </w:r>
      <w:r w:rsidRPr="009749BC">
        <w:rPr>
          <w:i/>
        </w:rPr>
        <w:t>idea</w:t>
      </w:r>
      <w:r w:rsidRPr="009749BC">
        <w:t xml:space="preserve"> of the coming-together of God a</w:t>
      </w:r>
      <w:r w:rsidR="0009587C">
        <w:t>nd world, spirit and matter, and</w:t>
      </w:r>
      <w:r w:rsidRPr="009749BC">
        <w:t xml:space="preserve"> also the concrete </w:t>
      </w:r>
      <w:r w:rsidRPr="009749BC">
        <w:rPr>
          <w:i/>
        </w:rPr>
        <w:t>realisation</w:t>
      </w:r>
      <w:r w:rsidRPr="009749BC">
        <w:t xml:space="preserve"> of this unity in the </w:t>
      </w:r>
      <w:r w:rsidR="0009587C">
        <w:t xml:space="preserve">historical </w:t>
      </w:r>
      <w:r w:rsidRPr="009749BC">
        <w:t xml:space="preserve">person of Jesus Christ. Whereas the former was a philosophical problem, the latter, </w:t>
      </w:r>
      <w:proofErr w:type="spellStart"/>
      <w:r w:rsidRPr="009749BC">
        <w:t>Baur</w:t>
      </w:r>
      <w:proofErr w:type="spellEnd"/>
      <w:r w:rsidRPr="009749BC">
        <w:t xml:space="preserve"> believed, could only be ascertained by historical study. Only in their conjunction, however, could the two underwrite the claim that in and through Christianity, the divine had truly informed and transformed history and thus revealed its ultimate truth. The concrete, historical existence of the God-man as part of human history was, therefore, as necessary for the elevation of history from the realm of human confusion to that of divine ordination as </w:t>
      </w:r>
      <w:r>
        <w:t xml:space="preserve">it was </w:t>
      </w:r>
      <w:r w:rsidRPr="009749BC">
        <w:t>the hermeneutical key of a philosophy of history. Consequently, the theologian had to be both a historian and a philosopher.</w:t>
      </w:r>
    </w:p>
    <w:p w14:paraId="0DD45F7C" w14:textId="7F151445" w:rsidR="0009587C" w:rsidRDefault="0009587C" w:rsidP="00D2291E">
      <w:r>
        <w:t xml:space="preserve">Thus far </w:t>
      </w:r>
      <w:proofErr w:type="spellStart"/>
      <w:r>
        <w:t>Baur</w:t>
      </w:r>
      <w:proofErr w:type="spellEnd"/>
      <w:r>
        <w:t xml:space="preserve"> represents, one might say, the ideas encountered in Schleiermacher and Schelling turned into a massive scholarly project. If historicism is true, his intention could be paraphrased, then the ultimate truth of historical research and that of philosophical and theological reflection must be one and the same. His willingness to work this concept out in extraordinary detail over the course of several decades is nothing short of impressive and </w:t>
      </w:r>
      <w:r w:rsidR="00CD1DFC">
        <w:t xml:space="preserve">the stimulating albeit controversial nature of his results would seem to testify to the creative impulse emanating from early nineteenth century </w:t>
      </w:r>
      <w:r w:rsidR="00A61DD5">
        <w:t xml:space="preserve">historicism. </w:t>
      </w:r>
      <w:r w:rsidR="00CD1DFC">
        <w:t xml:space="preserve">Yet </w:t>
      </w:r>
      <w:proofErr w:type="spellStart"/>
      <w:r w:rsidR="00CD1DFC">
        <w:t>Baur’s</w:t>
      </w:r>
      <w:proofErr w:type="spellEnd"/>
      <w:r w:rsidR="00CD1DFC">
        <w:t xml:space="preserve"> example offers more than </w:t>
      </w:r>
      <w:r w:rsidR="00A61DD5">
        <w:t xml:space="preserve">an illustration of historical scholarship inspired by certain philosophical principles. Considered more carefully, his work also exposes some </w:t>
      </w:r>
      <w:proofErr w:type="spellStart"/>
      <w:r w:rsidR="00A61DD5">
        <w:t>faultlines</w:t>
      </w:r>
      <w:proofErr w:type="spellEnd"/>
      <w:r w:rsidR="00A61DD5">
        <w:t xml:space="preserve"> characteristic for </w:t>
      </w:r>
      <w:r w:rsidR="00F53A80">
        <w:t xml:space="preserve">theological </w:t>
      </w:r>
      <w:r w:rsidR="00A61DD5">
        <w:t>historicism in general.</w:t>
      </w:r>
    </w:p>
    <w:p w14:paraId="3733B7B6" w14:textId="5C281FF1" w:rsidR="00A61DD5" w:rsidRDefault="008229AD" w:rsidP="000163E1">
      <w:pPr>
        <w:pStyle w:val="ListParagraph"/>
        <w:numPr>
          <w:ilvl w:val="0"/>
          <w:numId w:val="2"/>
        </w:numPr>
      </w:pPr>
      <w:r>
        <w:rPr>
          <w:i/>
        </w:rPr>
        <w:t xml:space="preserve">Idealism vs. Positivism. </w:t>
      </w:r>
      <w:r w:rsidR="000163E1">
        <w:t>The first of those is apparent from his own writing</w:t>
      </w:r>
      <w:r w:rsidR="00D25CA7">
        <w:t xml:space="preserve"> (</w:t>
      </w:r>
      <w:proofErr w:type="spellStart"/>
      <w:r w:rsidR="00D25CA7">
        <w:t>Zachhuber</w:t>
      </w:r>
      <w:proofErr w:type="spellEnd"/>
      <w:r w:rsidR="00D25CA7">
        <w:t xml:space="preserve"> </w:t>
      </w:r>
      <w:proofErr w:type="gramStart"/>
      <w:r w:rsidR="00D25CA7">
        <w:t>2013 :</w:t>
      </w:r>
      <w:proofErr w:type="gramEnd"/>
      <w:r w:rsidR="00D25CA7">
        <w:t xml:space="preserve"> 47-50)</w:t>
      </w:r>
      <w:r w:rsidR="000163E1">
        <w:t xml:space="preserve">. While overall committed to a grand vision, as I have described, of merging historical research and philosophical reflection into a true unity, </w:t>
      </w:r>
      <w:proofErr w:type="spellStart"/>
      <w:r w:rsidR="000163E1">
        <w:t>Baur</w:t>
      </w:r>
      <w:proofErr w:type="spellEnd"/>
      <w:r w:rsidR="000163E1">
        <w:t xml:space="preserve"> in many places gives in to the opposite tendency of juxtaposing the two. Discussing the work of philosophers of religion, from second century Gnostics to his contemporaries Schleiermacher and Hegel</w:t>
      </w:r>
      <w:r w:rsidR="00D25CA7">
        <w:t xml:space="preserve"> (</w:t>
      </w:r>
      <w:proofErr w:type="spellStart"/>
      <w:r w:rsidR="00D25CA7">
        <w:t>Baur</w:t>
      </w:r>
      <w:proofErr w:type="spellEnd"/>
      <w:r w:rsidR="00D25CA7">
        <w:t xml:space="preserve"> 1835)</w:t>
      </w:r>
      <w:r w:rsidR="000163E1">
        <w:t xml:space="preserve">, he regularly emphasises how their speculative claims are unmatched by historical insight. The Gnostics </w:t>
      </w:r>
      <w:r w:rsidR="000163E1">
        <w:rPr>
          <w:i/>
        </w:rPr>
        <w:t>may</w:t>
      </w:r>
      <w:r w:rsidR="000163E1">
        <w:t xml:space="preserve"> intend to prove the superiority of Christianity over other religions on the basis of the Incarnation, but instead of demonstrating how a historical event is also the meeting point of matter and spirit, they become </w:t>
      </w:r>
      <w:proofErr w:type="spellStart"/>
      <w:r w:rsidR="000163E1">
        <w:t>docetists</w:t>
      </w:r>
      <w:proofErr w:type="spellEnd"/>
      <w:r w:rsidR="000163E1">
        <w:t xml:space="preserve"> whose Christ is not, after all, a m</w:t>
      </w:r>
      <w:r w:rsidR="00B62ABE">
        <w:t xml:space="preserve">an of flesh and blood. </w:t>
      </w:r>
      <w:r w:rsidR="000163E1">
        <w:t>Schleiermacher</w:t>
      </w:r>
      <w:r w:rsidR="00B62ABE">
        <w:t xml:space="preserve"> similarly postulates the</w:t>
      </w:r>
      <w:r w:rsidR="000163E1">
        <w:t xml:space="preserve"> identity </w:t>
      </w:r>
      <w:r w:rsidR="00D13FF0">
        <w:t>between the historical Jesus and the transcendental ori</w:t>
      </w:r>
      <w:r w:rsidR="00B62ABE">
        <w:t xml:space="preserve">gin of the believers’ faith but fails ever to substantiate this claim </w:t>
      </w:r>
      <w:r w:rsidR="00D25CA7">
        <w:t>(</w:t>
      </w:r>
      <w:proofErr w:type="spellStart"/>
      <w:r w:rsidR="00D25CA7">
        <w:t>Baur</w:t>
      </w:r>
      <w:proofErr w:type="spellEnd"/>
      <w:r w:rsidR="00D25CA7">
        <w:t xml:space="preserve"> </w:t>
      </w:r>
      <w:proofErr w:type="gramStart"/>
      <w:r w:rsidR="00D25CA7">
        <w:t>1835 :</w:t>
      </w:r>
      <w:proofErr w:type="gramEnd"/>
      <w:r w:rsidR="00D25CA7">
        <w:t xml:space="preserve"> </w:t>
      </w:r>
      <w:r w:rsidR="008A21D0">
        <w:t>638</w:t>
      </w:r>
      <w:r w:rsidR="00D25CA7">
        <w:t>)</w:t>
      </w:r>
      <w:r w:rsidR="00D13FF0">
        <w:t xml:space="preserve">. </w:t>
      </w:r>
      <w:proofErr w:type="spellStart"/>
      <w:r w:rsidR="00D13FF0">
        <w:t>Baur</w:t>
      </w:r>
      <w:proofErr w:type="spellEnd"/>
      <w:r w:rsidR="00D13FF0">
        <w:t xml:space="preserve"> is vocal in his insistence that Schleiermacher ought to have engaged </w:t>
      </w:r>
      <w:r w:rsidR="008A21D0">
        <w:t xml:space="preserve">more </w:t>
      </w:r>
      <w:r w:rsidR="00D13FF0">
        <w:t>historical a</w:t>
      </w:r>
      <w:r w:rsidR="008A21D0">
        <w:t>nd philosophical reflection</w:t>
      </w:r>
      <w:r w:rsidR="00D13FF0">
        <w:t xml:space="preserve"> to prove that the two are really the same, that the Jesus of the first century was really an</w:t>
      </w:r>
      <w:r w:rsidR="008A21D0">
        <w:t>d</w:t>
      </w:r>
      <w:r w:rsidR="00D13FF0">
        <w:t xml:space="preserve"> truly the unique individual as which he is revered by the Christian faithful.</w:t>
      </w:r>
      <w:r w:rsidR="00ED68C8">
        <w:t xml:space="preserve"> Hegel, finally, is repeatedly quoted as saying that ‘what the Spirit is and does is no history’ (</w:t>
      </w:r>
      <w:proofErr w:type="spellStart"/>
      <w:r w:rsidR="00ED68C8">
        <w:t>Baur</w:t>
      </w:r>
      <w:proofErr w:type="spellEnd"/>
      <w:r w:rsidR="00ED68C8">
        <w:t xml:space="preserve"> </w:t>
      </w:r>
      <w:proofErr w:type="gramStart"/>
      <w:r w:rsidR="00ED68C8">
        <w:t>1835 :</w:t>
      </w:r>
      <w:proofErr w:type="gramEnd"/>
      <w:r w:rsidR="00ED68C8">
        <w:t xml:space="preserve"> 696).</w:t>
      </w:r>
      <w:r w:rsidR="00ED68C8">
        <w:br/>
        <w:t xml:space="preserve">At one level these analyses simply indicate </w:t>
      </w:r>
      <w:proofErr w:type="spellStart"/>
      <w:r w:rsidR="00ED68C8">
        <w:t>B</w:t>
      </w:r>
      <w:r w:rsidR="00817A70">
        <w:t>aur’s</w:t>
      </w:r>
      <w:proofErr w:type="spellEnd"/>
      <w:r w:rsidR="00817A70">
        <w:t xml:space="preserve"> dissatisfaction with</w:t>
      </w:r>
      <w:r w:rsidR="00ED68C8">
        <w:t xml:space="preserve"> thinkers whose philosophical reflections eventually fail to bridge the gap with the empirical reality of history.</w:t>
      </w:r>
      <w:r w:rsidR="00D13FF0">
        <w:t xml:space="preserve"> Yet there are indications that </w:t>
      </w:r>
      <w:proofErr w:type="spellStart"/>
      <w:r w:rsidR="00D13FF0">
        <w:t>Baur</w:t>
      </w:r>
      <w:proofErr w:type="spellEnd"/>
      <w:r w:rsidR="00D13FF0">
        <w:t xml:space="preserve"> himself had substantial doubts that such a project could ever succeed. History, he writes, can never underwrite absolute </w:t>
      </w:r>
      <w:r w:rsidR="00ED68C8">
        <w:t>value judgments</w:t>
      </w:r>
      <w:r w:rsidR="00D13FF0">
        <w:t>: ‘</w:t>
      </w:r>
      <w:r w:rsidR="00D13FF0" w:rsidRPr="009749BC">
        <w:t>Between the relatively best and the abso</w:t>
      </w:r>
      <w:r w:rsidR="00D13FF0">
        <w:t>lutely perfect</w:t>
      </w:r>
      <w:r w:rsidR="00D13FF0" w:rsidRPr="009749BC">
        <w:t xml:space="preserve"> there is a chasm which history can never cross</w:t>
      </w:r>
      <w:r w:rsidR="00D13FF0">
        <w:t>’ (</w:t>
      </w:r>
      <w:proofErr w:type="spellStart"/>
      <w:r w:rsidR="00D13FF0">
        <w:t>Baur</w:t>
      </w:r>
      <w:proofErr w:type="spellEnd"/>
      <w:r w:rsidR="00D13FF0">
        <w:t xml:space="preserve"> 1835: 638)</w:t>
      </w:r>
      <w:r w:rsidR="00D13FF0" w:rsidRPr="009749BC">
        <w:t>.</w:t>
      </w:r>
      <w:r w:rsidR="00ED68C8">
        <w:t xml:space="preserve"> At the time of </w:t>
      </w:r>
      <w:proofErr w:type="spellStart"/>
      <w:r w:rsidR="00ED68C8">
        <w:t>Baur’s</w:t>
      </w:r>
      <w:proofErr w:type="spellEnd"/>
      <w:r w:rsidR="00ED68C8">
        <w:t xml:space="preserve"> writing, a new generation of historians was already on the ascendancy in both history proper and theology</w:t>
      </w:r>
      <w:r w:rsidR="008A21D0">
        <w:t>,</w:t>
      </w:r>
      <w:r w:rsidR="00ED68C8">
        <w:t xml:space="preserve"> whose work was very much dominated by that precise scepticism. The support offered by philosophers like Schelling or Hegel to historical work increasingly appeared like a poisoned chalice with ultimately detrimental or even fatal consequences for the intellectual integrity of histor</w:t>
      </w:r>
      <w:r w:rsidR="00817A70">
        <w:t xml:space="preserve">ical researchers. </w:t>
      </w:r>
      <w:proofErr w:type="spellStart"/>
      <w:r w:rsidR="00817A70">
        <w:t>Baur</w:t>
      </w:r>
      <w:proofErr w:type="spellEnd"/>
      <w:r w:rsidR="00817A70">
        <w:t xml:space="preserve"> himself wa</w:t>
      </w:r>
      <w:r w:rsidR="00ED68C8">
        <w:t>s not part of that gene</w:t>
      </w:r>
      <w:r w:rsidR="00817A70">
        <w:t>ration, but his work anticipated</w:t>
      </w:r>
      <w:r w:rsidR="00ED68C8">
        <w:t xml:space="preserve"> their concern</w:t>
      </w:r>
      <w:r w:rsidR="00817A70">
        <w:t xml:space="preserve"> in a most interesting way. Right at the heart of a historical theology inspired by idealist philosophy, a voice makes itself heard suggesting that history was, after all, the realm of approximation and relativity as which eighteenth century philosophers had excluded it from rational reflection</w:t>
      </w:r>
      <w:r w:rsidR="008A21D0">
        <w:t>. S</w:t>
      </w:r>
      <w:r w:rsidR="00C318CE">
        <w:t>tudent</w:t>
      </w:r>
      <w:r w:rsidR="008A21D0">
        <w:t>s</w:t>
      </w:r>
      <w:r w:rsidR="00C318CE">
        <w:t xml:space="preserve"> of that realm, then, seemed well advised not to trust the siren song of those superimposing grand narratives of evolutionary progress towards an ultimate goal on the empirical material. The historian’s ideal, in other wor</w:t>
      </w:r>
      <w:r w:rsidR="008A21D0">
        <w:t>ds, the</w:t>
      </w:r>
      <w:r w:rsidR="00C318CE">
        <w:t xml:space="preserve"> methodologically controlled interpretation of a given set of data</w:t>
      </w:r>
      <w:r w:rsidR="008A21D0">
        <w:t>,</w:t>
      </w:r>
      <w:r w:rsidR="00C318CE">
        <w:t xml:space="preserve"> was ultimately opposed to that of the philosopher, certainly to the more speculative ones among them.</w:t>
      </w:r>
      <w:r w:rsidR="00C318CE">
        <w:br/>
      </w:r>
      <w:proofErr w:type="spellStart"/>
      <w:r w:rsidR="00C318CE">
        <w:t>Baur</w:t>
      </w:r>
      <w:proofErr w:type="spellEnd"/>
      <w:r w:rsidR="00C318CE">
        <w:t xml:space="preserve"> never became a positivist in the latter sense, although it is evident that from the mid-1840s he made increasingly less use of the philosophical armour of German Idealism. More important though is the more principal question this observation raises for an understanding of the historical turn in nineteenth century Christian thought. The appeal to history, it now turns out, was Janus faced insofar as its two main facets, as analysed above (section 1), stood in tension to ea</w:t>
      </w:r>
      <w:r w:rsidR="00B35418">
        <w:t>ch other. The need to give to past people and events their own, ‘historical’ dignity focussed on the individual</w:t>
      </w:r>
      <w:r w:rsidR="008A21D0">
        <w:t>s</w:t>
      </w:r>
      <w:r w:rsidR="00B35418">
        <w:t xml:space="preserve"> </w:t>
      </w:r>
      <w:r w:rsidR="008A21D0">
        <w:t>in their</w:t>
      </w:r>
      <w:r w:rsidR="00B35418">
        <w:t xml:space="preserve"> unalienable uniqueness, whereas the interest to estab</w:t>
      </w:r>
      <w:r w:rsidR="008A21D0">
        <w:t>lish ‘history’ as a link uniting</w:t>
      </w:r>
      <w:r w:rsidR="00B35418">
        <w:t xml:space="preserve"> universal humanity had the opposite tendency. If the decades around the middle of the century seem to witness a radical shift from speculative to historical thought, the truth is that a shift occurred within historicism, from an emphasis on the unity of history to one on the individuality of its constituent parts.</w:t>
      </w:r>
    </w:p>
    <w:p w14:paraId="4534F8FA" w14:textId="5AA2DDCA" w:rsidR="00B35418" w:rsidRDefault="002C6443" w:rsidP="000163E1">
      <w:pPr>
        <w:pStyle w:val="ListParagraph"/>
        <w:numPr>
          <w:ilvl w:val="0"/>
          <w:numId w:val="2"/>
        </w:numPr>
      </w:pPr>
      <w:r>
        <w:rPr>
          <w:i/>
        </w:rPr>
        <w:t>Historical critic</w:t>
      </w:r>
      <w:r w:rsidR="008A21D0">
        <w:rPr>
          <w:i/>
        </w:rPr>
        <w:t>i</w:t>
      </w:r>
      <w:r>
        <w:rPr>
          <w:i/>
        </w:rPr>
        <w:t>sm vs. religious faith</w:t>
      </w:r>
      <w:r w:rsidR="008229AD">
        <w:rPr>
          <w:i/>
        </w:rPr>
        <w:t xml:space="preserve">. </w:t>
      </w:r>
      <w:r w:rsidR="00406CF8">
        <w:t xml:space="preserve">This tension was of particular significance in historical theology where it partly coincided with the question of whether the historical turn was advantageous or detrimental for religion. </w:t>
      </w:r>
      <w:r w:rsidR="00381493">
        <w:t xml:space="preserve">Schleiermacher, Schelling, Hegel and other theorists at the time insisted that a historical mental framework was conducive to the spirit of Christianity. Admittedly, not everyone agreed, but it was really the application of its critical tools that exposed the risks of the historicist movement for the faith. Once again, </w:t>
      </w:r>
      <w:proofErr w:type="spellStart"/>
      <w:r w:rsidR="00381493">
        <w:t>Baur</w:t>
      </w:r>
      <w:proofErr w:type="spellEnd"/>
      <w:r w:rsidR="00381493">
        <w:t xml:space="preserve"> is an instructive example. The results of his historical scholarship were nothing if not radical. Large parts of the New Testament</w:t>
      </w:r>
      <w:r w:rsidR="008A21D0">
        <w:t>,</w:t>
      </w:r>
      <w:r w:rsidR="00381493">
        <w:t xml:space="preserve"> he declared</w:t>
      </w:r>
      <w:r w:rsidR="008A21D0">
        <w:t>,</w:t>
      </w:r>
      <w:r w:rsidR="00381493">
        <w:t xml:space="preserve"> were either not at all genuine or certainly originated from a much later period than traditional orthodoxy had assigned to them. These claims were understandably shocking to many contemporaries, and those in particular who failed to share </w:t>
      </w:r>
      <w:proofErr w:type="spellStart"/>
      <w:r w:rsidR="00381493">
        <w:t>Baur’s</w:t>
      </w:r>
      <w:proofErr w:type="spellEnd"/>
      <w:r w:rsidR="00381493">
        <w:t xml:space="preserve"> enthusiasm for the contemporaneous philosophies of history found them very nearly blasphemous. Yet it is crucial to see that for </w:t>
      </w:r>
      <w:proofErr w:type="spellStart"/>
      <w:r w:rsidR="00381493">
        <w:t>Baur</w:t>
      </w:r>
      <w:proofErr w:type="spellEnd"/>
      <w:r w:rsidR="00381493">
        <w:t xml:space="preserve"> himself his ‘negative’ criticism was only part of a larger, constructive </w:t>
      </w:r>
      <w:r w:rsidR="004B3067">
        <w:t xml:space="preserve">project, a re-arrangement as it were of the remains from Christianity’s past in the service of its more genuine, historical – and thus </w:t>
      </w:r>
      <w:r w:rsidR="004B3067">
        <w:rPr>
          <w:i/>
        </w:rPr>
        <w:t>also</w:t>
      </w:r>
      <w:r w:rsidR="004B3067">
        <w:t xml:space="preserve"> theological understanding. Once the link between historical research and philosophical reflection was cut, however, all that remained was the application of a disinterested, quasi-scientific </w:t>
      </w:r>
      <w:r w:rsidR="006019F0">
        <w:t xml:space="preserve">enquiry to the biblical text. One could read some of </w:t>
      </w:r>
      <w:proofErr w:type="spellStart"/>
      <w:r w:rsidR="006019F0">
        <w:t>Baur’s</w:t>
      </w:r>
      <w:proofErr w:type="spellEnd"/>
      <w:r w:rsidR="006019F0">
        <w:t xml:space="preserve"> texts along those lines, but the problem became much more prominent among his students who formed the so-called </w:t>
      </w:r>
      <w:proofErr w:type="spellStart"/>
      <w:r w:rsidR="006019F0">
        <w:t>Tübingen</w:t>
      </w:r>
      <w:proofErr w:type="spellEnd"/>
      <w:r w:rsidR="006019F0">
        <w:t xml:space="preserve"> School.</w:t>
      </w:r>
      <w:r w:rsidR="00520272">
        <w:br/>
        <w:t xml:space="preserve">Beginning with David Friedrich Strauss’ notorious </w:t>
      </w:r>
      <w:r w:rsidR="00520272">
        <w:rPr>
          <w:i/>
        </w:rPr>
        <w:t>Life of Jesus</w:t>
      </w:r>
      <w:r w:rsidR="00520272">
        <w:t xml:space="preserve"> (1835), these younger scholars held up the ideal of historical theology as a discourse ‘without presuppositions’ (</w:t>
      </w:r>
      <w:proofErr w:type="spellStart"/>
      <w:r w:rsidR="00520272">
        <w:rPr>
          <w:i/>
        </w:rPr>
        <w:t>voraussetzungslose</w:t>
      </w:r>
      <w:proofErr w:type="spellEnd"/>
      <w:r w:rsidR="00520272">
        <w:rPr>
          <w:i/>
        </w:rPr>
        <w:t xml:space="preserve"> </w:t>
      </w:r>
      <w:proofErr w:type="spellStart"/>
      <w:r w:rsidR="00520272">
        <w:rPr>
          <w:i/>
        </w:rPr>
        <w:t>Wissenschaft</w:t>
      </w:r>
      <w:proofErr w:type="spellEnd"/>
      <w:r w:rsidR="00520272">
        <w:t xml:space="preserve">). While they did not give up on the ideal of a philosophical or theological integration of their historical and exegetical results, this became an entirely separate, secondary exercise that was not allowed to dilute the pureness of the historical approach to the biblical text. Eduard Zeller, </w:t>
      </w:r>
      <w:proofErr w:type="spellStart"/>
      <w:r w:rsidR="00520272">
        <w:t>Baur’s</w:t>
      </w:r>
      <w:proofErr w:type="spellEnd"/>
      <w:r w:rsidR="00520272">
        <w:t xml:space="preserve"> son in law and major scholar in his own right, described that ideal in an article published soon after </w:t>
      </w:r>
      <w:proofErr w:type="spellStart"/>
      <w:r w:rsidR="00520272">
        <w:t>Baur’s</w:t>
      </w:r>
      <w:proofErr w:type="spellEnd"/>
      <w:r w:rsidR="00520272">
        <w:t xml:space="preserve"> death in the </w:t>
      </w:r>
      <w:proofErr w:type="spellStart"/>
      <w:r w:rsidR="00520272">
        <w:rPr>
          <w:i/>
        </w:rPr>
        <w:t>Historische</w:t>
      </w:r>
      <w:proofErr w:type="spellEnd"/>
      <w:r w:rsidR="00520272">
        <w:rPr>
          <w:i/>
        </w:rPr>
        <w:t xml:space="preserve"> </w:t>
      </w:r>
      <w:proofErr w:type="spellStart"/>
      <w:r w:rsidR="00520272">
        <w:rPr>
          <w:i/>
        </w:rPr>
        <w:t>Zeitschrift</w:t>
      </w:r>
      <w:proofErr w:type="spellEnd"/>
      <w:r w:rsidR="00520272">
        <w:t>:</w:t>
      </w:r>
    </w:p>
    <w:p w14:paraId="30F32BC9" w14:textId="30F24A43" w:rsidR="00520272" w:rsidRPr="00520272" w:rsidRDefault="00520272" w:rsidP="008229AD">
      <w:pPr>
        <w:ind w:left="720"/>
        <w:rPr>
          <w:sz w:val="22"/>
          <w:szCs w:val="22"/>
        </w:rPr>
      </w:pPr>
      <w:r w:rsidRPr="00520272">
        <w:rPr>
          <w:sz w:val="22"/>
          <w:szCs w:val="22"/>
        </w:rPr>
        <w:t xml:space="preserve">As the </w:t>
      </w:r>
      <w:proofErr w:type="spellStart"/>
      <w:r w:rsidRPr="00520272">
        <w:rPr>
          <w:sz w:val="22"/>
          <w:szCs w:val="22"/>
        </w:rPr>
        <w:t>Tübingen</w:t>
      </w:r>
      <w:proofErr w:type="spellEnd"/>
      <w:r w:rsidRPr="00520272">
        <w:rPr>
          <w:sz w:val="22"/>
          <w:szCs w:val="22"/>
        </w:rPr>
        <w:t xml:space="preserve"> School in its external development has spread from theologians to non-theologians, its internal character similarly shows a fundamental transcendence beyond the theological tradition. </w:t>
      </w:r>
      <w:r w:rsidRPr="00520272">
        <w:rPr>
          <w:i/>
          <w:sz w:val="22"/>
          <w:szCs w:val="22"/>
        </w:rPr>
        <w:t>In the first instance</w:t>
      </w:r>
      <w:r w:rsidRPr="00520272">
        <w:rPr>
          <w:sz w:val="22"/>
          <w:szCs w:val="22"/>
        </w:rPr>
        <w:t>, admittedly, its founder and his students were theologians who had been led to their studies by their own specialist science (</w:t>
      </w:r>
      <w:proofErr w:type="spellStart"/>
      <w:r w:rsidRPr="00520272">
        <w:rPr>
          <w:i/>
          <w:sz w:val="22"/>
          <w:szCs w:val="22"/>
        </w:rPr>
        <w:t>Fachwissenschaft</w:t>
      </w:r>
      <w:proofErr w:type="spellEnd"/>
      <w:r w:rsidRPr="00520272">
        <w:rPr>
          <w:sz w:val="22"/>
          <w:szCs w:val="22"/>
        </w:rPr>
        <w:t>). But they wanted to treat their subject matter, for which until then entirely unique operations—deviating from otherwise accepted scientific procedure—had as a rule been required, not according to theological but historical criteria</w:t>
      </w:r>
      <w:r w:rsidR="00FC05DB" w:rsidRPr="00417AB2">
        <w:rPr>
          <w:sz w:val="22"/>
          <w:szCs w:val="22"/>
        </w:rPr>
        <w:t xml:space="preserve"> (Zeller </w:t>
      </w:r>
      <w:proofErr w:type="gramStart"/>
      <w:r w:rsidR="00FC05DB" w:rsidRPr="00417AB2">
        <w:rPr>
          <w:sz w:val="22"/>
          <w:szCs w:val="22"/>
        </w:rPr>
        <w:t>1865 :</w:t>
      </w:r>
      <w:proofErr w:type="gramEnd"/>
      <w:r w:rsidR="00FC05DB" w:rsidRPr="00417AB2">
        <w:rPr>
          <w:sz w:val="22"/>
          <w:szCs w:val="22"/>
        </w:rPr>
        <w:t xml:space="preserve"> 295. Italics mine)</w:t>
      </w:r>
      <w:r w:rsidRPr="00417AB2">
        <w:rPr>
          <w:sz w:val="22"/>
          <w:szCs w:val="22"/>
        </w:rPr>
        <w:t>.</w:t>
      </w:r>
    </w:p>
    <w:p w14:paraId="6ED84ED4" w14:textId="2CC3B873" w:rsidR="00BD4251" w:rsidRDefault="00520272" w:rsidP="008229AD">
      <w:pPr>
        <w:ind w:left="360"/>
      </w:pPr>
      <w:r>
        <w:t xml:space="preserve">It surely was no coincidence that these lines were published in the flagship journal of professional historiography. And it was no less coincidence that Zeller in his presentation of the </w:t>
      </w:r>
      <w:proofErr w:type="spellStart"/>
      <w:r>
        <w:t>Tübingen</w:t>
      </w:r>
      <w:proofErr w:type="spellEnd"/>
      <w:r>
        <w:t xml:space="preserve"> project made no mention whatsoever of </w:t>
      </w:r>
      <w:proofErr w:type="spellStart"/>
      <w:r>
        <w:t>Baur’s</w:t>
      </w:r>
      <w:proofErr w:type="spellEnd"/>
      <w:r>
        <w:t xml:space="preserve"> erstwhile association with speculative philosophy.</w:t>
      </w:r>
      <w:r w:rsidR="00175C0E">
        <w:t xml:space="preserve"> Instead</w:t>
      </w:r>
      <w:r w:rsidR="00417AB2">
        <w:t>,</w:t>
      </w:r>
      <w:r w:rsidR="00175C0E">
        <w:t xml:space="preserve"> his heritage is described purely in terms of accepting the ground rules of secular history for the treatment of religion as well</w:t>
      </w:r>
      <w:r w:rsidR="00C30109">
        <w:t>. Th</w:t>
      </w:r>
      <w:r w:rsidR="006233DE">
        <w:t>e resulting</w:t>
      </w:r>
      <w:r w:rsidR="00C30109">
        <w:t xml:space="preserve"> vision of historical theology is very different from that of the early nineteenth century with its justification of the historical turn in philosophical and even theological categories. Instead, history is now perceived as factual, empirical reality whose ontological status or indeed relevance is no</w:t>
      </w:r>
      <w:r w:rsidR="006233DE">
        <w:t xml:space="preserve"> longer in question. Its</w:t>
      </w:r>
      <w:r w:rsidR="00C30109">
        <w:t xml:space="preserve"> truth as the outcome of </w:t>
      </w:r>
      <w:r w:rsidR="006233DE">
        <w:t xml:space="preserve">a </w:t>
      </w:r>
      <w:r w:rsidR="00C30109">
        <w:t xml:space="preserve">procedurally controlled investigation of </w:t>
      </w:r>
      <w:r w:rsidR="006233DE">
        <w:t>sources is itself foundational for the tr</w:t>
      </w:r>
      <w:r w:rsidR="008216E5">
        <w:t>uth cla</w:t>
      </w:r>
      <w:r w:rsidR="00276E72">
        <w:t>ims advanced by other disciplines</w:t>
      </w:r>
      <w:r w:rsidR="008216E5">
        <w:t xml:space="preserve">. It has become a self-reliant, paradigmatic master discourse but as such also detached from other fields of human </w:t>
      </w:r>
      <w:r w:rsidR="00276E72">
        <w:t>enquiry</w:t>
      </w:r>
      <w:r w:rsidR="008216E5">
        <w:t xml:space="preserve">. For Schleiermacher religion was inconceivable without reference to history; the vision underlying Zeller’s argument invited the objection that religious faith might eventually be better off without the </w:t>
      </w:r>
      <w:r w:rsidR="00D359C5">
        <w:t xml:space="preserve">historicist </w:t>
      </w:r>
      <w:r w:rsidR="008216E5">
        <w:t>baggage.</w:t>
      </w:r>
    </w:p>
    <w:p w14:paraId="6CFF9CC7" w14:textId="60BFA944" w:rsidR="002E2A35" w:rsidRDefault="008229AD" w:rsidP="008216E5">
      <w:pPr>
        <w:pStyle w:val="ListParagraph"/>
        <w:numPr>
          <w:ilvl w:val="0"/>
          <w:numId w:val="2"/>
        </w:numPr>
      </w:pPr>
      <w:r>
        <w:rPr>
          <w:i/>
        </w:rPr>
        <w:t xml:space="preserve">History as process vs. history of individuals. </w:t>
      </w:r>
      <w:r w:rsidR="00D359C5">
        <w:t xml:space="preserve">In immediate response to Zeller, however, a position was articulated that while consciously different from that of the </w:t>
      </w:r>
      <w:proofErr w:type="spellStart"/>
      <w:r w:rsidR="00D359C5">
        <w:t>Tübingen</w:t>
      </w:r>
      <w:proofErr w:type="spellEnd"/>
      <w:r w:rsidR="00D359C5">
        <w:t xml:space="preserve"> School did remain within the overall horizon of historicism. The respondent was Albrecht </w:t>
      </w:r>
      <w:proofErr w:type="spellStart"/>
      <w:r w:rsidR="00D359C5">
        <w:t>Ritschl</w:t>
      </w:r>
      <w:proofErr w:type="spellEnd"/>
      <w:r w:rsidR="00D359C5">
        <w:t xml:space="preserve">, arguably the major authority in German theological historicism in the latter half of the century and founder of a </w:t>
      </w:r>
      <w:proofErr w:type="gramStart"/>
      <w:r w:rsidR="00D359C5">
        <w:t>school which</w:t>
      </w:r>
      <w:proofErr w:type="gramEnd"/>
      <w:r w:rsidR="00D359C5">
        <w:t xml:space="preserve"> included many of the leading lights of historical and systematic theology way into the twentieth century, including luminaries Adolf </w:t>
      </w:r>
      <w:proofErr w:type="spellStart"/>
      <w:r w:rsidR="00D359C5">
        <w:t>Harnack</w:t>
      </w:r>
      <w:proofErr w:type="spellEnd"/>
      <w:r w:rsidR="00D359C5">
        <w:t xml:space="preserve"> and Wilhelm Herrmann.</w:t>
      </w:r>
      <w:r w:rsidR="00AE44CB">
        <w:t xml:space="preserve"> </w:t>
      </w:r>
      <w:proofErr w:type="spellStart"/>
      <w:r w:rsidR="00AE44CB">
        <w:t>Rits</w:t>
      </w:r>
      <w:r w:rsidR="0087555D">
        <w:t>chl’s</w:t>
      </w:r>
      <w:proofErr w:type="spellEnd"/>
      <w:r w:rsidR="0087555D">
        <w:t xml:space="preserve"> criticism strikes right</w:t>
      </w:r>
      <w:r w:rsidR="00AE44CB">
        <w:t xml:space="preserve"> at the heart of Zeller’s construction of historicist theology by reminding his readers in the first instance of </w:t>
      </w:r>
      <w:proofErr w:type="spellStart"/>
      <w:r w:rsidR="00AE44CB">
        <w:t>Baur’s</w:t>
      </w:r>
      <w:proofErr w:type="spellEnd"/>
      <w:r w:rsidR="00AE44CB">
        <w:t xml:space="preserve"> earlier affiliation with Hegel and his philosophy. This could at first sight appear like a cheap shot given that the academic public at the time (1861) was violently hostile to idealistic speculation. In reality it raises the important question of the nature of history</w:t>
      </w:r>
      <w:r w:rsidR="00A80B6B">
        <w:t xml:space="preserve">. </w:t>
      </w:r>
      <w:proofErr w:type="spellStart"/>
      <w:r w:rsidR="00A80B6B">
        <w:t>Baur</w:t>
      </w:r>
      <w:proofErr w:type="spellEnd"/>
      <w:r w:rsidR="00A80B6B">
        <w:t xml:space="preserve"> had in many ways taken over the idealist view that history is ultimately a process whose unity and cohesion had to be understood in order to avoid fragmentation. This underlying identification of history with development, </w:t>
      </w:r>
      <w:proofErr w:type="spellStart"/>
      <w:r w:rsidR="00A80B6B">
        <w:t>Ritschl</w:t>
      </w:r>
      <w:proofErr w:type="spellEnd"/>
      <w:r w:rsidR="00A80B6B">
        <w:t xml:space="preserve"> insinuates, is preserved in Zeller and others long after they de</w:t>
      </w:r>
      <w:r w:rsidR="0087555D">
        <w:t>parted from an overtly Hegelian</w:t>
      </w:r>
      <w:r w:rsidR="00A80B6B">
        <w:t xml:space="preserve"> framework with the result that history came to be seen as a quasi-natural process</w:t>
      </w:r>
      <w:r w:rsidR="002E2A35">
        <w:t xml:space="preserve"> fundamentally defined by its steadiness</w:t>
      </w:r>
      <w:r w:rsidR="00A80B6B">
        <w:t xml:space="preserve">. </w:t>
      </w:r>
      <w:r w:rsidR="002E2A35">
        <w:t>As such it excludes the possibility of real beginnings – everything can always be explained on the basis of what happened before – and with this the existence of individuality:</w:t>
      </w:r>
    </w:p>
    <w:p w14:paraId="7F4B0220" w14:textId="13800AE1" w:rsidR="002E2A35" w:rsidRDefault="002E2A35" w:rsidP="002E2A35">
      <w:pPr>
        <w:ind w:left="1440"/>
      </w:pPr>
      <w:r w:rsidRPr="009C6912">
        <w:t xml:space="preserve">Even the individual human being can only be considered the subject of a historical process because one must understand him not as the </w:t>
      </w:r>
      <w:r w:rsidRPr="009C6912">
        <w:rPr>
          <w:i/>
        </w:rPr>
        <w:t>result</w:t>
      </w:r>
      <w:r w:rsidRPr="009C6912">
        <w:t xml:space="preserve"> of the natural development of the species, but—under the </w:t>
      </w:r>
      <w:r w:rsidRPr="009C6912">
        <w:rPr>
          <w:i/>
        </w:rPr>
        <w:t>conditions</w:t>
      </w:r>
      <w:r w:rsidRPr="009C6912">
        <w:t xml:space="preserve"> of the latter—as God’s miraculous creation</w:t>
      </w:r>
      <w:r>
        <w:t xml:space="preserve"> (</w:t>
      </w:r>
      <w:proofErr w:type="spellStart"/>
      <w:r>
        <w:t>Ritschl</w:t>
      </w:r>
      <w:proofErr w:type="spellEnd"/>
      <w:r>
        <w:t xml:space="preserve"> </w:t>
      </w:r>
      <w:proofErr w:type="gramStart"/>
      <w:r>
        <w:t>1861 :</w:t>
      </w:r>
      <w:proofErr w:type="gramEnd"/>
      <w:r>
        <w:t xml:space="preserve"> </w:t>
      </w:r>
      <w:r w:rsidR="00893E02">
        <w:t>445; italics mine)</w:t>
      </w:r>
      <w:r w:rsidRPr="009C6912">
        <w:t>.</w:t>
      </w:r>
    </w:p>
    <w:p w14:paraId="72382D52" w14:textId="1AD50EF5" w:rsidR="008216E5" w:rsidRDefault="00893E02" w:rsidP="00A9137F">
      <w:pPr>
        <w:ind w:left="360"/>
        <w:rPr>
          <w:color w:val="000000" w:themeColor="text1"/>
        </w:rPr>
      </w:pPr>
      <w:r>
        <w:t>What is true for individuals is equally true for collective quasi-individuals such as nations or indeed religions</w:t>
      </w:r>
      <w:r w:rsidR="000140C7">
        <w:t>. Their distinctness is drowned</w:t>
      </w:r>
      <w:r w:rsidR="00417AB2">
        <w:t xml:space="preserve"> out</w:t>
      </w:r>
      <w:r w:rsidR="000140C7">
        <w:t>, as it were, in the perennial flux of historical becoming</w:t>
      </w:r>
      <w:r w:rsidR="00A9137F">
        <w:t>,</w:t>
      </w:r>
      <w:r w:rsidR="000140C7">
        <w:t xml:space="preserve"> and no individual shapes become discernable. </w:t>
      </w:r>
      <w:r w:rsidR="00A80B6B">
        <w:t xml:space="preserve">Yet history ought to be concerned with individuals! Its humane purpose is to preserve </w:t>
      </w:r>
      <w:r w:rsidR="0087555D">
        <w:t>those who have lived before</w:t>
      </w:r>
      <w:r w:rsidR="00A80B6B">
        <w:t xml:space="preserve"> from being merely subsumed in our own</w:t>
      </w:r>
      <w:r w:rsidR="0087555D">
        <w:t>, present</w:t>
      </w:r>
      <w:r w:rsidR="00A80B6B">
        <w:t xml:space="preserve"> self-unde</w:t>
      </w:r>
      <w:r w:rsidR="00417AB2">
        <w:t>rstanding</w:t>
      </w:r>
      <w:r w:rsidR="00A80B6B">
        <w:t xml:space="preserve">. </w:t>
      </w:r>
      <w:proofErr w:type="spellStart"/>
      <w:r w:rsidR="00A80B6B">
        <w:t>Ritschl</w:t>
      </w:r>
      <w:proofErr w:type="spellEnd"/>
      <w:r w:rsidR="00A80B6B">
        <w:t xml:space="preserve"> clearly harks back to the origins of the historicist movement with its integration of history into a larger concern for humanity including its religious dimension. He rightly feels that the moment historical scholarship approaches religion with a set of </w:t>
      </w:r>
      <w:r w:rsidR="006B60EA">
        <w:t>presuppositions to which their object has to conform in order to merit investigation, a tool is converted into an end in itself. To demand, for example, that miracles are historically impossible is tantamount to saying that ‘positive religion [is] an illusion’ (</w:t>
      </w:r>
      <w:proofErr w:type="spellStart"/>
      <w:r w:rsidR="006B60EA">
        <w:t>Ritschl</w:t>
      </w:r>
      <w:proofErr w:type="spellEnd"/>
      <w:r w:rsidR="006B60EA">
        <w:t xml:space="preserve"> </w:t>
      </w:r>
      <w:proofErr w:type="gramStart"/>
      <w:r w:rsidR="006B60EA">
        <w:t>1861 :</w:t>
      </w:r>
      <w:proofErr w:type="gramEnd"/>
      <w:r w:rsidR="006B60EA">
        <w:t xml:space="preserve"> 441). Ultimately, both history and religion are rooted in human practice, and therefore – as he boldly concludes – participation in religious practice is the real presupposition of the historical study of religion.</w:t>
      </w:r>
      <w:r w:rsidR="00A9137F">
        <w:br/>
        <w:t xml:space="preserve">In his protest against the idealist obsession with history as process, </w:t>
      </w:r>
      <w:proofErr w:type="spellStart"/>
      <w:r w:rsidR="00A9137F">
        <w:t>Ritschl</w:t>
      </w:r>
      <w:proofErr w:type="spellEnd"/>
      <w:r w:rsidR="00A9137F">
        <w:t xml:space="preserve"> could feel broadly in line with the mainstream of contemporaneous philosophers and historian</w:t>
      </w:r>
      <w:r w:rsidR="008229AD">
        <w:t>s</w:t>
      </w:r>
      <w:r w:rsidR="008229AD" w:rsidRPr="008229AD">
        <w:t xml:space="preserve"> (</w:t>
      </w:r>
      <w:proofErr w:type="spellStart"/>
      <w:r w:rsidR="008229AD" w:rsidRPr="008229AD">
        <w:t>Schnädelbach</w:t>
      </w:r>
      <w:proofErr w:type="spellEnd"/>
      <w:r w:rsidR="008229AD" w:rsidRPr="008229AD">
        <w:t xml:space="preserve"> </w:t>
      </w:r>
      <w:proofErr w:type="gramStart"/>
      <w:r w:rsidR="008229AD" w:rsidRPr="008229AD">
        <w:t>1974 :</w:t>
      </w:r>
      <w:proofErr w:type="gramEnd"/>
      <w:r w:rsidR="008229AD" w:rsidRPr="008229AD">
        <w:t xml:space="preserve"> 33–65). Closer </w:t>
      </w:r>
      <w:r w:rsidR="008229AD">
        <w:t xml:space="preserve">comparison, however, also shows important </w:t>
      </w:r>
      <w:proofErr w:type="gramStart"/>
      <w:r w:rsidR="008229AD">
        <w:t>differences which</w:t>
      </w:r>
      <w:proofErr w:type="gramEnd"/>
      <w:r w:rsidR="008229AD">
        <w:t xml:space="preserve"> produced yet more tensions for a historicist theology. Consider Ranke’s famous lectures </w:t>
      </w:r>
      <w:proofErr w:type="spellStart"/>
      <w:r w:rsidR="008229AD" w:rsidRPr="009C6912">
        <w:rPr>
          <w:i/>
          <w:color w:val="000000" w:themeColor="text1"/>
        </w:rPr>
        <w:t>Über</w:t>
      </w:r>
      <w:proofErr w:type="spellEnd"/>
      <w:r w:rsidR="008229AD" w:rsidRPr="009C6912">
        <w:rPr>
          <w:i/>
          <w:color w:val="000000" w:themeColor="text1"/>
        </w:rPr>
        <w:t xml:space="preserve"> die </w:t>
      </w:r>
      <w:proofErr w:type="spellStart"/>
      <w:r w:rsidR="008229AD" w:rsidRPr="009C6912">
        <w:rPr>
          <w:i/>
          <w:color w:val="000000" w:themeColor="text1"/>
        </w:rPr>
        <w:t>Epochen</w:t>
      </w:r>
      <w:proofErr w:type="spellEnd"/>
      <w:r w:rsidR="008229AD" w:rsidRPr="009C6912">
        <w:rPr>
          <w:i/>
          <w:color w:val="000000" w:themeColor="text1"/>
        </w:rPr>
        <w:t xml:space="preserve"> der </w:t>
      </w:r>
      <w:proofErr w:type="spellStart"/>
      <w:r w:rsidR="008229AD" w:rsidRPr="009C6912">
        <w:rPr>
          <w:i/>
          <w:color w:val="000000" w:themeColor="text1"/>
        </w:rPr>
        <w:t>neueren</w:t>
      </w:r>
      <w:proofErr w:type="spellEnd"/>
      <w:r w:rsidR="008229AD" w:rsidRPr="009C6912">
        <w:rPr>
          <w:i/>
          <w:color w:val="000000" w:themeColor="text1"/>
        </w:rPr>
        <w:t xml:space="preserve"> Geschichte </w:t>
      </w:r>
      <w:r w:rsidR="008229AD" w:rsidRPr="009C6912">
        <w:rPr>
          <w:color w:val="000000" w:themeColor="text1"/>
        </w:rPr>
        <w:t>(</w:t>
      </w:r>
      <w:r w:rsidR="008229AD" w:rsidRPr="009C6912">
        <w:rPr>
          <w:i/>
          <w:color w:val="000000" w:themeColor="text1"/>
        </w:rPr>
        <w:t>On the Epochs of Recent History</w:t>
      </w:r>
      <w:r w:rsidR="008229AD" w:rsidRPr="009C6912">
        <w:rPr>
          <w:color w:val="000000" w:themeColor="text1"/>
        </w:rPr>
        <w:t>), delivered in the presence of the Bavarian King, Maximilian II, in 1854</w:t>
      </w:r>
      <w:r w:rsidR="008229AD">
        <w:rPr>
          <w:color w:val="000000" w:themeColor="text1"/>
        </w:rPr>
        <w:t xml:space="preserve"> (Ranke 1971)</w:t>
      </w:r>
      <w:r w:rsidR="008229AD" w:rsidRPr="009C6912">
        <w:rPr>
          <w:color w:val="000000" w:themeColor="text1"/>
        </w:rPr>
        <w:t>.</w:t>
      </w:r>
      <w:r w:rsidR="008229AD">
        <w:rPr>
          <w:color w:val="000000" w:themeColor="text1"/>
        </w:rPr>
        <w:t xml:space="preserve"> Ranke devoted a whole section to the question </w:t>
      </w:r>
      <w:r w:rsidR="008229AD" w:rsidRPr="009C6912">
        <w:rPr>
          <w:color w:val="000000" w:themeColor="text1"/>
        </w:rPr>
        <w:t>‘How is the term “progress” to be understood in history?’</w:t>
      </w:r>
      <w:r w:rsidR="008229AD" w:rsidRPr="00417AB2">
        <w:t xml:space="preserve"> (</w:t>
      </w:r>
      <w:r w:rsidR="00417AB2">
        <w:t xml:space="preserve">Ranke </w:t>
      </w:r>
      <w:proofErr w:type="gramStart"/>
      <w:r w:rsidR="008229AD" w:rsidRPr="00417AB2">
        <w:t>1971 :</w:t>
      </w:r>
      <w:proofErr w:type="gramEnd"/>
      <w:r w:rsidR="008229AD" w:rsidRPr="00417AB2">
        <w:t xml:space="preserve"> 54–63) </w:t>
      </w:r>
      <w:r w:rsidR="008229AD" w:rsidRPr="009C6912">
        <w:rPr>
          <w:color w:val="000000" w:themeColor="text1"/>
        </w:rPr>
        <w:t>Ranke answers it without a moment’s hesitation: philosophically speaking, the idea of progress leads to a complete abrogation of freedom, and reduces humans to ‘will-less tools’</w:t>
      </w:r>
      <w:r w:rsidR="008229AD">
        <w:rPr>
          <w:color w:val="000000" w:themeColor="text1"/>
        </w:rPr>
        <w:t xml:space="preserve"> </w:t>
      </w:r>
      <w:r w:rsidR="008229AD" w:rsidRPr="00417AB2">
        <w:t>(</w:t>
      </w:r>
      <w:r w:rsidR="00417AB2">
        <w:t xml:space="preserve">Ranke </w:t>
      </w:r>
      <w:proofErr w:type="gramStart"/>
      <w:r w:rsidR="008229AD" w:rsidRPr="00417AB2">
        <w:t>1971 :</w:t>
      </w:r>
      <w:proofErr w:type="gramEnd"/>
      <w:r w:rsidR="008229AD" w:rsidRPr="00417AB2">
        <w:t xml:space="preserve"> 54). </w:t>
      </w:r>
      <w:r w:rsidR="008229AD" w:rsidRPr="009C6912">
        <w:rPr>
          <w:color w:val="000000" w:themeColor="text1"/>
        </w:rPr>
        <w:t>Historically, it is questionable and contradicts too many individual findings</w:t>
      </w:r>
      <w:r w:rsidR="008229AD">
        <w:rPr>
          <w:color w:val="000000" w:themeColor="text1"/>
        </w:rPr>
        <w:t xml:space="preserve"> (</w:t>
      </w:r>
      <w:r w:rsidR="00417AB2">
        <w:t xml:space="preserve">Ranke </w:t>
      </w:r>
      <w:proofErr w:type="gramStart"/>
      <w:r w:rsidR="00417AB2" w:rsidRPr="00417AB2">
        <w:t>1971 :</w:t>
      </w:r>
      <w:proofErr w:type="gramEnd"/>
      <w:r w:rsidR="00417AB2" w:rsidRPr="00417AB2">
        <w:t xml:space="preserve"> </w:t>
      </w:r>
      <w:r w:rsidR="008229AD">
        <w:rPr>
          <w:color w:val="000000" w:themeColor="text1"/>
        </w:rPr>
        <w:t>55-6)</w:t>
      </w:r>
      <w:r w:rsidR="008229AD" w:rsidRPr="009C6912">
        <w:rPr>
          <w:color w:val="000000" w:themeColor="text1"/>
        </w:rPr>
        <w:t>. Theologically, it leads to the ‘injustice against God’ that many generations have the sole purpose of existing towards the perfect epoch; they are thus, as Ranke says, ‘as it were mediatized’</w:t>
      </w:r>
      <w:r w:rsidR="008229AD">
        <w:rPr>
          <w:color w:val="000000" w:themeColor="text1"/>
        </w:rPr>
        <w:t xml:space="preserve"> (</w:t>
      </w:r>
      <w:r w:rsidR="00417AB2">
        <w:t xml:space="preserve">Ranke </w:t>
      </w:r>
      <w:proofErr w:type="gramStart"/>
      <w:r w:rsidR="00417AB2" w:rsidRPr="00417AB2">
        <w:t>1971 :</w:t>
      </w:r>
      <w:proofErr w:type="gramEnd"/>
      <w:r w:rsidR="00417AB2" w:rsidRPr="00417AB2">
        <w:t xml:space="preserve"> </w:t>
      </w:r>
      <w:r w:rsidR="008229AD">
        <w:rPr>
          <w:color w:val="000000" w:themeColor="text1"/>
        </w:rPr>
        <w:t>59)</w:t>
      </w:r>
      <w:r w:rsidR="008229AD" w:rsidRPr="009C6912">
        <w:rPr>
          <w:color w:val="000000" w:themeColor="text1"/>
        </w:rPr>
        <w:t xml:space="preserve">. </w:t>
      </w:r>
      <w:r w:rsidR="0087555D">
        <w:rPr>
          <w:color w:val="000000" w:themeColor="text1"/>
        </w:rPr>
        <w:t xml:space="preserve">Against such misconceptions of history, </w:t>
      </w:r>
      <w:r w:rsidR="008229AD" w:rsidRPr="009C6912">
        <w:rPr>
          <w:color w:val="000000" w:themeColor="text1"/>
        </w:rPr>
        <w:t xml:space="preserve">Ranke </w:t>
      </w:r>
      <w:r w:rsidR="0087555D">
        <w:rPr>
          <w:color w:val="000000" w:themeColor="text1"/>
        </w:rPr>
        <w:t>sets</w:t>
      </w:r>
      <w:r w:rsidR="008229AD" w:rsidRPr="009C6912">
        <w:rPr>
          <w:color w:val="000000" w:themeColor="text1"/>
        </w:rPr>
        <w:t xml:space="preserve"> his own view:</w:t>
      </w:r>
    </w:p>
    <w:p w14:paraId="19414E88" w14:textId="0050AFF2" w:rsidR="008229AD" w:rsidRDefault="008229AD" w:rsidP="008229AD">
      <w:pPr>
        <w:ind w:left="720"/>
        <w:rPr>
          <w:color w:val="000000" w:themeColor="text1"/>
        </w:rPr>
      </w:pPr>
      <w:r w:rsidRPr="009C6912">
        <w:rPr>
          <w:color w:val="000000" w:themeColor="text1"/>
        </w:rPr>
        <w:t xml:space="preserve">I however state that every epoch is immediate unto God. Its value does not consist in its result but in its own existence, in its own self. In this way, the consideration of history that is, </w:t>
      </w:r>
      <w:r w:rsidRPr="009C6912">
        <w:rPr>
          <w:i/>
          <w:color w:val="000000" w:themeColor="text1"/>
        </w:rPr>
        <w:t>the individual life in history</w:t>
      </w:r>
      <w:r w:rsidRPr="009C6912">
        <w:rPr>
          <w:color w:val="000000" w:themeColor="text1"/>
        </w:rPr>
        <w:t>, obtains its proper attraction, as every single epoch must now be considered as something in itself valid and eminently worthy of consideration</w:t>
      </w:r>
      <w:r>
        <w:rPr>
          <w:color w:val="000000" w:themeColor="text1"/>
        </w:rPr>
        <w:t xml:space="preserve"> (</w:t>
      </w:r>
      <w:r w:rsidR="00417AB2">
        <w:t xml:space="preserve">Ranke </w:t>
      </w:r>
      <w:proofErr w:type="gramStart"/>
      <w:r w:rsidR="00417AB2" w:rsidRPr="00417AB2">
        <w:t>1971 :</w:t>
      </w:r>
      <w:proofErr w:type="gramEnd"/>
      <w:r w:rsidR="00417AB2" w:rsidRPr="00417AB2">
        <w:t xml:space="preserve"> </w:t>
      </w:r>
      <w:r>
        <w:rPr>
          <w:color w:val="000000" w:themeColor="text1"/>
        </w:rPr>
        <w:t>59-60; italics mine)</w:t>
      </w:r>
      <w:r w:rsidRPr="009C6912">
        <w:rPr>
          <w:color w:val="000000" w:themeColor="text1"/>
        </w:rPr>
        <w:t>.</w:t>
      </w:r>
    </w:p>
    <w:p w14:paraId="2D9FAD94" w14:textId="317736E7" w:rsidR="00B62854" w:rsidRDefault="008229AD" w:rsidP="008229AD">
      <w:pPr>
        <w:ind w:left="284"/>
      </w:pPr>
      <w:r>
        <w:t xml:space="preserve">Ranke fully agrees with </w:t>
      </w:r>
      <w:proofErr w:type="spellStart"/>
      <w:r>
        <w:t>Ritschl’s</w:t>
      </w:r>
      <w:proofErr w:type="spellEnd"/>
      <w:r>
        <w:t xml:space="preserve"> emphasis on the si</w:t>
      </w:r>
      <w:r w:rsidR="00AF48FF">
        <w:t>gnificance of the individual for any historical study, but he links it with an equally categorical rejection of teleology. Doing justice to individual historical epochs means accepting them as being ‘immediate unto God’ rather than seeing them ordered towards a particular historical goal. This, however, is one step too far for the historical theologians of the nineteenth century for whom the ultimate value of adopting the historicist perspective consisted in the potential of constructing an argument for Christianity as the historical end point of the history of religions and thus the ‘absolute religion’.</w:t>
      </w:r>
      <w:r w:rsidR="00A01078">
        <w:t xml:space="preserve"> </w:t>
      </w:r>
      <w:proofErr w:type="spellStart"/>
      <w:r w:rsidR="00A01078">
        <w:t>Ritschl</w:t>
      </w:r>
      <w:proofErr w:type="spellEnd"/>
      <w:r w:rsidR="00A01078">
        <w:t xml:space="preserve"> himself is somewhat indecisive on this point, but ultimately comes down in support of a historical teleology towards the kingdom of God (</w:t>
      </w:r>
      <w:proofErr w:type="spellStart"/>
      <w:r w:rsidR="00A01078" w:rsidRPr="00B62854">
        <w:t>Ritschl</w:t>
      </w:r>
      <w:proofErr w:type="spellEnd"/>
      <w:r w:rsidR="00A01078" w:rsidRPr="00B62854">
        <w:t xml:space="preserve"> </w:t>
      </w:r>
      <w:proofErr w:type="gramStart"/>
      <w:r w:rsidR="00417AB2">
        <w:t>1902 :</w:t>
      </w:r>
      <w:proofErr w:type="gramEnd"/>
      <w:r w:rsidR="00B62854" w:rsidRPr="00B62854">
        <w:t xml:space="preserve"> 304</w:t>
      </w:r>
      <w:r w:rsidR="00B62854">
        <w:t>).</w:t>
      </w:r>
    </w:p>
    <w:p w14:paraId="6EE54C7E" w14:textId="27B794AD" w:rsidR="008229AD" w:rsidRDefault="00B62854" w:rsidP="008229AD">
      <w:pPr>
        <w:ind w:left="284"/>
      </w:pPr>
      <w:r>
        <w:t>His students Julius Kaftan and Wilhelm Herrmann, however, tend</w:t>
      </w:r>
      <w:r w:rsidR="00696144">
        <w:t>ed</w:t>
      </w:r>
      <w:r>
        <w:t xml:space="preserve"> to draw the opposite conclusion and move</w:t>
      </w:r>
      <w:r w:rsidR="00696144">
        <w:t>d</w:t>
      </w:r>
      <w:r>
        <w:t xml:space="preserve"> beyond historicism in their theological arguments thus paving the way for the more radical rejection of historical thought in the dialectical theology of Karl Barth. Ernst </w:t>
      </w:r>
      <w:proofErr w:type="spellStart"/>
      <w:r>
        <w:t>Troeltsch</w:t>
      </w:r>
      <w:proofErr w:type="spellEnd"/>
      <w:r>
        <w:t>, on the other hand,</w:t>
      </w:r>
      <w:r w:rsidR="00696144">
        <w:t xml:space="preserve"> who more than others recognised</w:t>
      </w:r>
      <w:r>
        <w:t xml:space="preserve"> the precarious position </w:t>
      </w:r>
      <w:r w:rsidR="00696144">
        <w:t>of theology in the face of historicist relativism, ceaselessly argued for a theo</w:t>
      </w:r>
      <w:r w:rsidR="0087555D">
        <w:t>logical reflection on history in the interest of Christian</w:t>
      </w:r>
      <w:r w:rsidR="00696144">
        <w:t xml:space="preserve"> apologetic</w:t>
      </w:r>
      <w:r w:rsidR="0087555D">
        <w:t>s</w:t>
      </w:r>
      <w:r w:rsidR="00696144">
        <w:t>. Only by engaging with historicism</w:t>
      </w:r>
      <w:r w:rsidR="00696144" w:rsidRPr="00266660">
        <w:t xml:space="preserve"> can theology stand up to the challenge</w:t>
      </w:r>
      <w:r w:rsidR="00696144">
        <w:t>s</w:t>
      </w:r>
      <w:r w:rsidR="00696144" w:rsidRPr="00266660">
        <w:t xml:space="preserve"> of modernity. For this ta</w:t>
      </w:r>
      <w:r w:rsidR="00696144">
        <w:t xml:space="preserve">sk, </w:t>
      </w:r>
      <w:proofErr w:type="spellStart"/>
      <w:r w:rsidR="00696144">
        <w:t>Troeltsch</w:t>
      </w:r>
      <w:proofErr w:type="spellEnd"/>
      <w:r w:rsidR="00696144">
        <w:t xml:space="preserve"> explicitly invoked</w:t>
      </w:r>
      <w:r w:rsidR="00696144" w:rsidRPr="00266660">
        <w:t xml:space="preserve"> the tradition flowing from Germ</w:t>
      </w:r>
      <w:r w:rsidR="0087555D">
        <w:t>an I</w:t>
      </w:r>
      <w:r w:rsidR="00696144" w:rsidRPr="00266660">
        <w:t>dealism and in particular Schleiermacher:</w:t>
      </w:r>
    </w:p>
    <w:p w14:paraId="1896715F" w14:textId="004D24EF" w:rsidR="00696144" w:rsidRPr="00696144" w:rsidRDefault="00696144" w:rsidP="00696144">
      <w:pPr>
        <w:ind w:left="720"/>
        <w:rPr>
          <w:sz w:val="22"/>
          <w:szCs w:val="22"/>
        </w:rPr>
      </w:pPr>
      <w:r w:rsidRPr="00696144">
        <w:rPr>
          <w:sz w:val="22"/>
          <w:szCs w:val="22"/>
        </w:rPr>
        <w:t xml:space="preserve">Schleiermacher exhibits the attempt of German Idealism to overcome this historical relativity by way other than that of historical rationalism, namely, by ontological speculation concerning history—speculation that, through the reflection on the very multiplicity of history, leads to knowledge of the unitary </w:t>
      </w:r>
      <w:r w:rsidRPr="00417AB2">
        <w:rPr>
          <w:sz w:val="22"/>
          <w:szCs w:val="22"/>
        </w:rPr>
        <w:t>ground of</w:t>
      </w:r>
      <w:r w:rsidR="008127F6">
        <w:rPr>
          <w:sz w:val="22"/>
          <w:szCs w:val="22"/>
        </w:rPr>
        <w:t xml:space="preserve"> all life (</w:t>
      </w:r>
      <w:proofErr w:type="spellStart"/>
      <w:r w:rsidR="008127F6">
        <w:rPr>
          <w:sz w:val="22"/>
          <w:szCs w:val="22"/>
        </w:rPr>
        <w:t>Troeltsch</w:t>
      </w:r>
      <w:proofErr w:type="spellEnd"/>
      <w:r w:rsidR="008127F6">
        <w:rPr>
          <w:sz w:val="22"/>
          <w:szCs w:val="22"/>
        </w:rPr>
        <w:t xml:space="preserve"> </w:t>
      </w:r>
      <w:proofErr w:type="gramStart"/>
      <w:r w:rsidR="008127F6">
        <w:rPr>
          <w:sz w:val="22"/>
          <w:szCs w:val="22"/>
        </w:rPr>
        <w:t>1971 :</w:t>
      </w:r>
      <w:proofErr w:type="gramEnd"/>
      <w:r w:rsidR="008127F6">
        <w:rPr>
          <w:sz w:val="22"/>
          <w:szCs w:val="22"/>
        </w:rPr>
        <w:t xml:space="preserve"> 40</w:t>
      </w:r>
      <w:r w:rsidRPr="00417AB2">
        <w:rPr>
          <w:sz w:val="22"/>
          <w:szCs w:val="22"/>
        </w:rPr>
        <w:t>).</w:t>
      </w:r>
    </w:p>
    <w:p w14:paraId="0D2F23FA" w14:textId="751A065A" w:rsidR="002C6443" w:rsidRDefault="00E5456B" w:rsidP="00E5456B">
      <w:pPr>
        <w:ind w:left="284"/>
      </w:pPr>
      <w:proofErr w:type="spellStart"/>
      <w:r>
        <w:t>Troeltsch’s</w:t>
      </w:r>
      <w:proofErr w:type="spellEnd"/>
      <w:r>
        <w:t xml:space="preserve"> e</w:t>
      </w:r>
      <w:r w:rsidR="008127F6">
        <w:t>xample shows how predominant</w:t>
      </w:r>
      <w:r>
        <w:t xml:space="preserve"> romantic and idealist patterns</w:t>
      </w:r>
      <w:r w:rsidR="008127F6">
        <w:t xml:space="preserve"> of thought remained for</w:t>
      </w:r>
      <w:r>
        <w:t xml:space="preserve"> theological historicism until the turn of the twentieth century. </w:t>
      </w:r>
      <w:r w:rsidR="00A63E25">
        <w:t>Outside the immediate context of nineteenth century German intellectual culture it is easy to lose sight of this fact, in particular given the disavowal of those roots and the prefere</w:t>
      </w:r>
      <w:r w:rsidR="008127F6">
        <w:t>nce for ‘scientific’ language among the later historicists</w:t>
      </w:r>
      <w:r w:rsidR="00A63E25">
        <w:t xml:space="preserve">. It is arguable that things were not entirely different for historicism more broadly, but this is not the topic of this essay. As for religion and theology, it suffers no doubt that the fascination emanating from the historical turn gained its strength and perseverance from its coincidence with the romantic-idealist </w:t>
      </w:r>
      <w:proofErr w:type="gramStart"/>
      <w:r w:rsidR="00A63E25">
        <w:t>paradigm which</w:t>
      </w:r>
      <w:proofErr w:type="gramEnd"/>
      <w:r w:rsidR="00A63E25">
        <w:t xml:space="preserve"> perceived a close relationship between historical and religious, in particular Christian thought. The resulting vision of history as an organic unity directed towards an ultimate goal invited thinkers throughout the century to re-envision religion as essentially historical and h</w:t>
      </w:r>
      <w:r w:rsidR="002C6443">
        <w:t xml:space="preserve">istory as ultimately religious. These theories came in many forms and were held by people of different religious and political persuasions. Liberals </w:t>
      </w:r>
      <w:r w:rsidR="002C6443">
        <w:rPr>
          <w:i/>
        </w:rPr>
        <w:t>and</w:t>
      </w:r>
      <w:r w:rsidR="002C6443">
        <w:t xml:space="preserve"> conservatives, Protestants as well as Catholics were able to participate in this remarkably open discourse. The one principle they all had to agree on was that history unlocked the deepest truths about humanity and that, since the same was supposed to be the case for Christianity, the two – history and Christianity – stood in a particularly close relationship towards each other.</w:t>
      </w:r>
    </w:p>
    <w:p w14:paraId="3546D12D" w14:textId="77777777" w:rsidR="002C6443" w:rsidRDefault="002C6443" w:rsidP="00E5456B">
      <w:pPr>
        <w:ind w:left="284"/>
      </w:pPr>
    </w:p>
    <w:p w14:paraId="78D3718D" w14:textId="7F58F07D" w:rsidR="002C6443" w:rsidRDefault="002C6443" w:rsidP="002C6443">
      <w:pPr>
        <w:pStyle w:val="Heading2"/>
      </w:pPr>
      <w:r>
        <w:t xml:space="preserve">4. The critique of historicism: Friedrich Nietzsche and Franz </w:t>
      </w:r>
      <w:proofErr w:type="spellStart"/>
      <w:r>
        <w:t>Overbeck</w:t>
      </w:r>
      <w:proofErr w:type="spellEnd"/>
    </w:p>
    <w:p w14:paraId="4D6FB244" w14:textId="10224DF7" w:rsidR="008229AD" w:rsidRDefault="002C6443" w:rsidP="002C6443">
      <w:r>
        <w:t xml:space="preserve">It was therefore only when this fundamental principle was queried that historicism in its secular and its religious form came into a crisis. This happened towards the end of the nineteenth century in the work of the two friends, Franz </w:t>
      </w:r>
      <w:proofErr w:type="spellStart"/>
      <w:r>
        <w:t>Overbeck</w:t>
      </w:r>
      <w:proofErr w:type="spellEnd"/>
      <w:r>
        <w:t xml:space="preserve"> and Friedrich Nietzsche. Their influence, admittedly, was not strongly felt until later when </w:t>
      </w:r>
      <w:r w:rsidR="009D3D7A">
        <w:t>political developments brought home to the citizens of Europe the end of the ‘long’ nineteenth century</w:t>
      </w:r>
      <w:r w:rsidR="003F24A8">
        <w:t>, but when it ultimately arrived, its impact on twentieth century intellectual life was all the more considerable</w:t>
      </w:r>
      <w:r>
        <w:t>.</w:t>
      </w:r>
    </w:p>
    <w:p w14:paraId="7B5B1B26" w14:textId="5DB3D015" w:rsidR="009D3D7A" w:rsidRDefault="009D3D7A" w:rsidP="002C6443">
      <w:proofErr w:type="spellStart"/>
      <w:r>
        <w:t>Overbeck’s</w:t>
      </w:r>
      <w:proofErr w:type="spellEnd"/>
      <w:r>
        <w:t xml:space="preserve"> critique is as simple as it is fundamental: true Christianity, he urged, is not the religion of history, and if this is what it has become over time, this only speaks to a remarkably cruel historical irony. In fact, </w:t>
      </w:r>
      <w:proofErr w:type="spellStart"/>
      <w:r>
        <w:t>Overbeck</w:t>
      </w:r>
      <w:proofErr w:type="spellEnd"/>
      <w:r>
        <w:t xml:space="preserve"> suggested, Christianity was if anything the religion of anti-history insofar as </w:t>
      </w:r>
      <w:proofErr w:type="gramStart"/>
      <w:r>
        <w:t>its</w:t>
      </w:r>
      <w:proofErr w:type="gramEnd"/>
      <w:r>
        <w:t xml:space="preserve"> original and thus far true form was built on apocalyptic principles. Primitive Christianity lived in the expectation o</w:t>
      </w:r>
      <w:r w:rsidR="003F24A8">
        <w:t xml:space="preserve">f the imminent end of the </w:t>
      </w:r>
      <w:proofErr w:type="gramStart"/>
      <w:r w:rsidR="003F24A8">
        <w:t>world which would coincide</w:t>
      </w:r>
      <w:proofErr w:type="gramEnd"/>
      <w:r w:rsidR="003F24A8">
        <w:t xml:space="preserve"> with</w:t>
      </w:r>
      <w:r>
        <w:t xml:space="preserve"> the second coming of Christ. </w:t>
      </w:r>
      <w:r w:rsidR="003F24A8">
        <w:t>O</w:t>
      </w:r>
      <w:r>
        <w:t>n</w:t>
      </w:r>
      <w:r w:rsidR="003F24A8">
        <w:t>ly when this did not happen,</w:t>
      </w:r>
      <w:r>
        <w:t xml:space="preserve"> ecclesiastical Christianity with its institutions and its theology came into being. The mere fact, then, that Christianity by now has a history of two thousand years is an argument against its truth and validity: ‘Christianity’s advanced age is for serious historical reflection a fatal argu</w:t>
      </w:r>
      <w:r w:rsidR="008127F6">
        <w:t>ment against its eternal nature</w:t>
      </w:r>
      <w:r>
        <w:t>’</w:t>
      </w:r>
      <w:r w:rsidR="008127F6">
        <w:t xml:space="preserve"> (</w:t>
      </w:r>
      <w:proofErr w:type="spellStart"/>
      <w:r w:rsidR="008127F6">
        <w:t>Overbeck</w:t>
      </w:r>
      <w:proofErr w:type="spellEnd"/>
      <w:r w:rsidR="008127F6">
        <w:t xml:space="preserve"> </w:t>
      </w:r>
      <w:proofErr w:type="gramStart"/>
      <w:r w:rsidR="008127F6">
        <w:t>1919 :</w:t>
      </w:r>
      <w:proofErr w:type="gramEnd"/>
      <w:r w:rsidR="008127F6">
        <w:t xml:space="preserve"> 8</w:t>
      </w:r>
      <w:r w:rsidR="00C25381">
        <w:t>; Law 2012 : 226-9</w:t>
      </w:r>
      <w:r w:rsidR="008127F6">
        <w:t>).</w:t>
      </w:r>
    </w:p>
    <w:p w14:paraId="5A13AFBF" w14:textId="77F68873" w:rsidR="00B03D63" w:rsidRDefault="00B03D63" w:rsidP="009D3D7A">
      <w:r>
        <w:t xml:space="preserve">While </w:t>
      </w:r>
      <w:proofErr w:type="spellStart"/>
      <w:r>
        <w:t>Overbeck</w:t>
      </w:r>
      <w:proofErr w:type="spellEnd"/>
      <w:r>
        <w:t xml:space="preserve"> thus attacked one pillar of the link between Christianity and history, Nietzsche’s polemic was directed at the other one. In his early essay </w:t>
      </w:r>
      <w:proofErr w:type="spellStart"/>
      <w:r>
        <w:rPr>
          <w:i/>
        </w:rPr>
        <w:t>Vom</w:t>
      </w:r>
      <w:proofErr w:type="spellEnd"/>
      <w:r>
        <w:rPr>
          <w:i/>
        </w:rPr>
        <w:t xml:space="preserve"> </w:t>
      </w:r>
      <w:proofErr w:type="spellStart"/>
      <w:r>
        <w:rPr>
          <w:i/>
        </w:rPr>
        <w:t>Nutzen</w:t>
      </w:r>
      <w:proofErr w:type="spellEnd"/>
      <w:r>
        <w:rPr>
          <w:i/>
        </w:rPr>
        <w:t xml:space="preserve"> und </w:t>
      </w:r>
      <w:proofErr w:type="spellStart"/>
      <w:r>
        <w:rPr>
          <w:i/>
        </w:rPr>
        <w:t>Nachteil</w:t>
      </w:r>
      <w:proofErr w:type="spellEnd"/>
      <w:r>
        <w:rPr>
          <w:i/>
        </w:rPr>
        <w:t xml:space="preserve"> der </w:t>
      </w:r>
      <w:proofErr w:type="spellStart"/>
      <w:r>
        <w:rPr>
          <w:i/>
        </w:rPr>
        <w:t>Historie</w:t>
      </w:r>
      <w:proofErr w:type="spellEnd"/>
      <w:r>
        <w:rPr>
          <w:i/>
        </w:rPr>
        <w:t xml:space="preserve"> </w:t>
      </w:r>
      <w:proofErr w:type="spellStart"/>
      <w:r>
        <w:rPr>
          <w:i/>
        </w:rPr>
        <w:t>für</w:t>
      </w:r>
      <w:proofErr w:type="spellEnd"/>
      <w:r>
        <w:rPr>
          <w:i/>
        </w:rPr>
        <w:t xml:space="preserve"> das </w:t>
      </w:r>
      <w:proofErr w:type="spellStart"/>
      <w:r>
        <w:rPr>
          <w:i/>
        </w:rPr>
        <w:t>Leben</w:t>
      </w:r>
      <w:proofErr w:type="spellEnd"/>
      <w:r>
        <w:t xml:space="preserve"> (</w:t>
      </w:r>
      <w:r>
        <w:rPr>
          <w:i/>
        </w:rPr>
        <w:t>On the Uses and Disadvantages of History for L</w:t>
      </w:r>
      <w:r w:rsidRPr="00B03D63">
        <w:rPr>
          <w:i/>
        </w:rPr>
        <w:t>ife</w:t>
      </w:r>
      <w:r>
        <w:t xml:space="preserve">)– one of his four untimely meditations – he queried the unquestioned assumption that historical consciousness was desirable in an unqualified way. Nietzsche did not go so far as to suggest that historical knowledge was, as such, bad. Instead he argued that it was good as long as it was kept in check. ‘The unhistorical and the historical are necessary in equal measure for the health </w:t>
      </w:r>
      <w:r w:rsidR="00F36ED7">
        <w:t xml:space="preserve">of an individual, of a people and of a culture’ (Nietzsche </w:t>
      </w:r>
      <w:proofErr w:type="gramStart"/>
      <w:r w:rsidR="00F36ED7">
        <w:t>1997 :</w:t>
      </w:r>
      <w:proofErr w:type="gramEnd"/>
      <w:r w:rsidR="00F36ED7">
        <w:t xml:space="preserve"> 63). In spite of such measured language, it is fairly evident that Nietzsche’s aim in this essay is not impartially to argue for a balance between remembrance and forgetting, but to diagnose in his own time the deeply problematical effects of a habituated</w:t>
      </w:r>
      <w:r w:rsidR="003F24A8">
        <w:t xml:space="preserve"> tendency to preserve every single remnant of the past</w:t>
      </w:r>
      <w:r w:rsidR="00F36ED7">
        <w:t>.</w:t>
      </w:r>
    </w:p>
    <w:p w14:paraId="48EA1AEB" w14:textId="200F4443" w:rsidR="00F36ED7" w:rsidRDefault="003F24A8" w:rsidP="009D3D7A">
      <w:r>
        <w:t>T</w:t>
      </w:r>
      <w:r w:rsidR="00F36ED7">
        <w:t>he full nature of Nietzsche’s attack on contemporaneous historicism is</w:t>
      </w:r>
      <w:r>
        <w:t>, however,</w:t>
      </w:r>
      <w:r w:rsidR="00F36ED7">
        <w:t xml:space="preserve"> missed by focussing mainly on his polemical rejection of the excesses of a memorial culture. It is his demand that rights and limits of history are judged by its usefulness for life that undermines the very</w:t>
      </w:r>
      <w:r w:rsidR="00BF0958">
        <w:t xml:space="preserve"> foundations of historicism. The latter’s</w:t>
      </w:r>
      <w:r w:rsidR="00F36ED7">
        <w:t xml:space="preserve"> strength, certainly after the demise of the idealist philosophies</w:t>
      </w:r>
      <w:r w:rsidR="00BF0958">
        <w:t xml:space="preserve">, had been the implicit acceptance that ‘history’ could be appealed to as a final arbiter, that it constituted a foundational </w:t>
      </w:r>
      <w:r>
        <w:t>form of reality which</w:t>
      </w:r>
      <w:r w:rsidR="00BF0958">
        <w:t xml:space="preserve"> had to be taken into account whenever a position was to be justified or rejected. We have seen above how </w:t>
      </w:r>
      <w:proofErr w:type="spellStart"/>
      <w:r w:rsidR="00BF0958">
        <w:t>Ritschl</w:t>
      </w:r>
      <w:proofErr w:type="spellEnd"/>
      <w:r w:rsidR="00BF0958">
        <w:t xml:space="preserve"> already protested against this form of historical positivism as a kind of quasi-religion. It is, then, Nietzsche’s pointed rejection of history as this kind of master discourse that makes his essay so momentous. History may or may not be consulted; it may or may not have helpful advice to give, but to assume that it is the highest authority whose knowledge and appreciation therefore must never be bounded, is wrong and ultimately harmful for individuals as much as for communities.</w:t>
      </w:r>
      <w:r>
        <w:t xml:space="preserve"> This is the message of his text, and where it is taken to heart, historicism has finally run its course.</w:t>
      </w:r>
    </w:p>
    <w:p w14:paraId="06124945" w14:textId="77777777" w:rsidR="00E5456B" w:rsidRDefault="00E5456B" w:rsidP="00696144">
      <w:pPr>
        <w:ind w:left="284"/>
      </w:pPr>
    </w:p>
    <w:p w14:paraId="739DF19D" w14:textId="04BA81C7" w:rsidR="003F24A8" w:rsidRDefault="003F24A8" w:rsidP="003F24A8">
      <w:pPr>
        <w:pStyle w:val="Heading2"/>
      </w:pPr>
      <w:r>
        <w:t>5. Conclusion</w:t>
      </w:r>
    </w:p>
    <w:p w14:paraId="0A3B8E54" w14:textId="46A7E82A" w:rsidR="008C0DF4" w:rsidRDefault="000E670D" w:rsidP="000E670D">
      <w:proofErr w:type="spellStart"/>
      <w:r>
        <w:t>Historicisation</w:t>
      </w:r>
      <w:proofErr w:type="spellEnd"/>
      <w:r>
        <w:t xml:space="preserve"> was one of the most profound intellectual transforma</w:t>
      </w:r>
      <w:r w:rsidR="00976FA2">
        <w:t>tions the West has ever seen which</w:t>
      </w:r>
      <w:r>
        <w:t xml:space="preserve"> fundamentally altered the way individuals and communities related to and interacted with the past thus changing the very fabric of Western humanity’s self-understanding. It is no exaggeration to say that it left no aspect of human culture unaffected, but it is still argu</w:t>
      </w:r>
      <w:r w:rsidR="00A77E44">
        <w:t>able that its impact on the Christian religion</w:t>
      </w:r>
      <w:r>
        <w:t xml:space="preserve"> was particularly strong. For t</w:t>
      </w:r>
      <w:r w:rsidR="008C0DF4">
        <w:t>his there were several reasons.</w:t>
      </w:r>
    </w:p>
    <w:p w14:paraId="6F2F03B3" w14:textId="4CBCB871" w:rsidR="000E670D" w:rsidRDefault="000E670D" w:rsidP="000E670D">
      <w:r>
        <w:t>First of all, historicism was clearly a response to a crisis of tradition</w:t>
      </w:r>
      <w:r w:rsidR="00C51FEA">
        <w:t xml:space="preserve">. </w:t>
      </w:r>
      <w:r>
        <w:t>I</w:t>
      </w:r>
      <w:r w:rsidR="00032C57">
        <w:t>n view of revolutionary changes affecting all aspects o</w:t>
      </w:r>
      <w:r w:rsidR="00C51FEA">
        <w:t>f individual and communal lives,</w:t>
      </w:r>
      <w:r w:rsidR="00032C57">
        <w:t xml:space="preserve"> Western Europeans turned to history in the hope that it would </w:t>
      </w:r>
      <w:r w:rsidR="000B03F7">
        <w:t>provide guidance</w:t>
      </w:r>
      <w:r w:rsidR="00E21440">
        <w:t xml:space="preserve"> for their lives</w:t>
      </w:r>
      <w:r w:rsidR="00C51FEA">
        <w:t>,</w:t>
      </w:r>
      <w:r w:rsidR="000B03F7">
        <w:t xml:space="preserve"> but </w:t>
      </w:r>
      <w:r w:rsidR="00976FA2">
        <w:t>instead of the c</w:t>
      </w:r>
      <w:r w:rsidR="00A77E44">
        <w:t>ertainty they craved, they discovered ever</w:t>
      </w:r>
      <w:r w:rsidR="00976FA2">
        <w:t xml:space="preserve"> more ambiguity</w:t>
      </w:r>
      <w:r w:rsidR="00E21440">
        <w:t xml:space="preserve">. </w:t>
      </w:r>
      <w:r>
        <w:t>It is obvious that this general truth applied to the Christian tradition</w:t>
      </w:r>
      <w:r w:rsidR="00976FA2">
        <w:t xml:space="preserve"> at least as much as to political theory or ethnic identity</w:t>
      </w:r>
      <w:r>
        <w:t xml:space="preserve">. </w:t>
      </w:r>
      <w:r w:rsidR="00976FA2">
        <w:t>Religion was and remained a paradigmatic case of a tradition that had lost its unquestioned validity</w:t>
      </w:r>
      <w:r w:rsidR="008C0DF4">
        <w:t>, and all the intellectual forces of historical theologians were eventually unable to put Humpty Dumpty together again</w:t>
      </w:r>
      <w:r w:rsidR="00976FA2">
        <w:t>.</w:t>
      </w:r>
    </w:p>
    <w:p w14:paraId="1FC1A51C" w14:textId="0D60BB69" w:rsidR="002102F6" w:rsidRDefault="008C0DF4" w:rsidP="003F24A8">
      <w:r>
        <w:t xml:space="preserve">Secondly, historicism drew its ultimate plausibility from the romantic assumption that history had the potential to reveal the true nature of humanity. </w:t>
      </w:r>
      <w:r w:rsidR="00E21440">
        <w:t xml:space="preserve">In </w:t>
      </w:r>
      <w:r>
        <w:t>its pursuit therefore</w:t>
      </w:r>
      <w:r w:rsidR="00E21440">
        <w:t xml:space="preserve">, religious </w:t>
      </w:r>
      <w:r>
        <w:t>questions were never far away. T</w:t>
      </w:r>
      <w:r w:rsidR="00E21440">
        <w:t>heology became historical, while history was read theologically. Both were united, but also in competition, in their concern with the deepest truth</w:t>
      </w:r>
      <w:r w:rsidR="003666D6">
        <w:t>s</w:t>
      </w:r>
      <w:r w:rsidR="00E21440">
        <w:t xml:space="preserve"> of human existence</w:t>
      </w:r>
      <w:r>
        <w:t>.</w:t>
      </w:r>
    </w:p>
    <w:p w14:paraId="1AFF4EE3" w14:textId="0ACD7DA2" w:rsidR="00A77E44" w:rsidRDefault="008C0DF4" w:rsidP="003F24A8">
      <w:r>
        <w:t>Thirdly and more specifically, Christianit</w:t>
      </w:r>
      <w:r w:rsidR="00A77E44">
        <w:t xml:space="preserve">y </w:t>
      </w:r>
      <w:r>
        <w:t>a</w:t>
      </w:r>
      <w:r w:rsidR="00A77E44">
        <w:t>s</w:t>
      </w:r>
      <w:r>
        <w:t xml:space="preserve"> historical religion</w:t>
      </w:r>
      <w:r w:rsidR="00A77E44">
        <w:t xml:space="preserve"> was at once an obvious object for </w:t>
      </w:r>
      <w:proofErr w:type="spellStart"/>
      <w:r w:rsidR="00A77E44">
        <w:t>historicisation</w:t>
      </w:r>
      <w:proofErr w:type="spellEnd"/>
      <w:r w:rsidR="00A77E44">
        <w:t xml:space="preserve"> and at the same </w:t>
      </w:r>
      <w:proofErr w:type="gramStart"/>
      <w:r w:rsidR="00A77E44">
        <w:t>time</w:t>
      </w:r>
      <w:proofErr w:type="gramEnd"/>
      <w:r w:rsidR="00A77E44">
        <w:t xml:space="preserve"> a deeply problematical one. Theological reasons could be, and were cited justifying the application of historical criticism, but problems generated along the way, for example in the quest for the historical Jesus, were considerable for the individual believer and also for religious communities. </w:t>
      </w:r>
    </w:p>
    <w:p w14:paraId="4ED8C022" w14:textId="77777777" w:rsidR="00A77E44" w:rsidRDefault="00A77E44" w:rsidP="003F24A8"/>
    <w:p w14:paraId="14CB2F75" w14:textId="0778F7FC" w:rsidR="0040215D" w:rsidRDefault="00A77E44" w:rsidP="003F24A8">
      <w:r>
        <w:t xml:space="preserve">Internal tensions and contradictions as well as more fundamental attacks against its </w:t>
      </w:r>
      <w:r w:rsidR="00E740E8">
        <w:t xml:space="preserve">conceptual </w:t>
      </w:r>
      <w:r>
        <w:t xml:space="preserve">basis led to the eventual abandonment of the project of a fully and consciously historicist theology at the turn of the twentieth century. It can therefore easily appear that historicism </w:t>
      </w:r>
      <w:r w:rsidR="00FE4EDA">
        <w:t>is a thing of the past. Yet</w:t>
      </w:r>
      <w:r w:rsidR="00E740E8">
        <w:t xml:space="preserve"> while from today’s perspective</w:t>
      </w:r>
      <w:r w:rsidR="00FE4EDA">
        <w:t xml:space="preserve"> nineteenth-century historical theologians can seem naïve in their expectations, excessive in their scepticism, and extravagant in their hypotheses, this should not make us overlook the fundamental continuity between their project and today’s intellectual outlook. While it has been fashionable from time to time to subject its theoretical foundations to searing criticism, historical understanding still holds a privileged place in today’s culture – from public rhetoric to academic scholarship</w:t>
      </w:r>
      <w:r w:rsidR="00E740E8">
        <w:t xml:space="preserve"> – and continues deeply to inform</w:t>
      </w:r>
      <w:r w:rsidR="00B20C77">
        <w:t xml:space="preserve"> </w:t>
      </w:r>
      <w:r w:rsidR="00E740E8">
        <w:t xml:space="preserve">debates about </w:t>
      </w:r>
      <w:r w:rsidR="00B20C77">
        <w:t>individual and communal religious identities.</w:t>
      </w:r>
    </w:p>
    <w:p w14:paraId="47EA642B" w14:textId="77777777" w:rsidR="00C25381" w:rsidRDefault="00C25381" w:rsidP="003F24A8"/>
    <w:p w14:paraId="5C32E95D" w14:textId="4A218DF8" w:rsidR="00C25381" w:rsidRDefault="00C25381" w:rsidP="00C25381">
      <w:pPr>
        <w:pStyle w:val="Heading2"/>
      </w:pPr>
      <w:r>
        <w:t>Bibliography</w:t>
      </w:r>
    </w:p>
    <w:p w14:paraId="282F75F8" w14:textId="77777777" w:rsidR="00C25381" w:rsidRDefault="00C25381" w:rsidP="00C25381"/>
    <w:p w14:paraId="3FCD7520" w14:textId="77777777" w:rsidR="00C25381" w:rsidRDefault="00C25381" w:rsidP="00C25381">
      <w:proofErr w:type="spellStart"/>
      <w:r>
        <w:t>Baur</w:t>
      </w:r>
      <w:proofErr w:type="spellEnd"/>
      <w:r>
        <w:t xml:space="preserve">, F.C. (1824): </w:t>
      </w:r>
      <w:proofErr w:type="spellStart"/>
      <w:r w:rsidRPr="004A4BA2">
        <w:rPr>
          <w:i/>
        </w:rPr>
        <w:t>Symbolik</w:t>
      </w:r>
      <w:proofErr w:type="spellEnd"/>
      <w:r w:rsidRPr="004A4BA2">
        <w:rPr>
          <w:i/>
        </w:rPr>
        <w:t xml:space="preserve"> und </w:t>
      </w:r>
      <w:proofErr w:type="spellStart"/>
      <w:r w:rsidRPr="004A4BA2">
        <w:rPr>
          <w:i/>
        </w:rPr>
        <w:t>Mythologie</w:t>
      </w:r>
      <w:proofErr w:type="spellEnd"/>
      <w:r w:rsidRPr="004A4BA2">
        <w:rPr>
          <w:i/>
        </w:rPr>
        <w:t xml:space="preserve"> </w:t>
      </w:r>
      <w:proofErr w:type="spellStart"/>
      <w:proofErr w:type="gramStart"/>
      <w:r w:rsidRPr="004A4BA2">
        <w:rPr>
          <w:i/>
        </w:rPr>
        <w:t>oder</w:t>
      </w:r>
      <w:proofErr w:type="spellEnd"/>
      <w:proofErr w:type="gramEnd"/>
      <w:r w:rsidRPr="004A4BA2">
        <w:rPr>
          <w:i/>
        </w:rPr>
        <w:t xml:space="preserve"> die </w:t>
      </w:r>
      <w:proofErr w:type="spellStart"/>
      <w:r w:rsidRPr="004A4BA2">
        <w:rPr>
          <w:i/>
        </w:rPr>
        <w:t>Naturreligion</w:t>
      </w:r>
      <w:proofErr w:type="spellEnd"/>
      <w:r w:rsidRPr="004A4BA2">
        <w:rPr>
          <w:i/>
        </w:rPr>
        <w:t xml:space="preserve"> des </w:t>
      </w:r>
      <w:proofErr w:type="spellStart"/>
      <w:r w:rsidRPr="004A4BA2">
        <w:rPr>
          <w:i/>
        </w:rPr>
        <w:t>Alterthums</w:t>
      </w:r>
      <w:proofErr w:type="spellEnd"/>
      <w:r w:rsidRPr="004A4BA2">
        <w:t>, 2 vols. (</w:t>
      </w:r>
      <w:proofErr w:type="gramStart"/>
      <w:r w:rsidRPr="004A4BA2">
        <w:t>vol</w:t>
      </w:r>
      <w:proofErr w:type="gramEnd"/>
      <w:r w:rsidRPr="004A4BA2">
        <w:t>. 2 in 2 parts), Stuttgart</w:t>
      </w:r>
      <w:r>
        <w:t>, 1824-25.</w:t>
      </w:r>
    </w:p>
    <w:p w14:paraId="481311C9" w14:textId="77777777" w:rsidR="00C25381" w:rsidRDefault="00C25381" w:rsidP="00C25381">
      <w:proofErr w:type="spellStart"/>
      <w:r>
        <w:t>Baur</w:t>
      </w:r>
      <w:proofErr w:type="spellEnd"/>
      <w:r>
        <w:t xml:space="preserve">, F.C. </w:t>
      </w:r>
      <w:r w:rsidRPr="004A4BA2">
        <w:t>(1835</w:t>
      </w:r>
      <w:r>
        <w:t>).</w:t>
      </w:r>
      <w:r w:rsidRPr="004A4BA2">
        <w:t xml:space="preserve"> </w:t>
      </w:r>
      <w:r w:rsidRPr="004A4BA2">
        <w:rPr>
          <w:i/>
        </w:rPr>
        <w:t xml:space="preserve">Die </w:t>
      </w:r>
      <w:proofErr w:type="spellStart"/>
      <w:r w:rsidRPr="004A4BA2">
        <w:rPr>
          <w:i/>
        </w:rPr>
        <w:t>christliche</w:t>
      </w:r>
      <w:proofErr w:type="spellEnd"/>
      <w:r w:rsidRPr="004A4BA2">
        <w:rPr>
          <w:i/>
        </w:rPr>
        <w:t xml:space="preserve"> Gnosis </w:t>
      </w:r>
      <w:proofErr w:type="spellStart"/>
      <w:proofErr w:type="gramStart"/>
      <w:r w:rsidRPr="004A4BA2">
        <w:rPr>
          <w:i/>
        </w:rPr>
        <w:t>oder</w:t>
      </w:r>
      <w:proofErr w:type="spellEnd"/>
      <w:proofErr w:type="gramEnd"/>
      <w:r w:rsidRPr="004A4BA2">
        <w:rPr>
          <w:i/>
        </w:rPr>
        <w:t xml:space="preserve"> die </w:t>
      </w:r>
      <w:proofErr w:type="spellStart"/>
      <w:r w:rsidRPr="004A4BA2">
        <w:rPr>
          <w:i/>
        </w:rPr>
        <w:t>christliche</w:t>
      </w:r>
      <w:proofErr w:type="spellEnd"/>
      <w:r w:rsidRPr="004A4BA2">
        <w:rPr>
          <w:i/>
        </w:rPr>
        <w:t xml:space="preserve"> Religions-</w:t>
      </w:r>
      <w:proofErr w:type="spellStart"/>
      <w:r w:rsidRPr="004A4BA2">
        <w:rPr>
          <w:i/>
        </w:rPr>
        <w:t>Philosophie</w:t>
      </w:r>
      <w:proofErr w:type="spellEnd"/>
      <w:r w:rsidRPr="004A4BA2">
        <w:rPr>
          <w:i/>
        </w:rPr>
        <w:t xml:space="preserve"> in </w:t>
      </w:r>
      <w:proofErr w:type="spellStart"/>
      <w:r w:rsidRPr="004A4BA2">
        <w:rPr>
          <w:i/>
        </w:rPr>
        <w:t>ihrer</w:t>
      </w:r>
      <w:proofErr w:type="spellEnd"/>
      <w:r w:rsidRPr="004A4BA2">
        <w:rPr>
          <w:i/>
        </w:rPr>
        <w:t xml:space="preserve"> </w:t>
      </w:r>
      <w:proofErr w:type="spellStart"/>
      <w:r w:rsidRPr="004A4BA2">
        <w:rPr>
          <w:i/>
        </w:rPr>
        <w:t>geschichtlichen</w:t>
      </w:r>
      <w:proofErr w:type="spellEnd"/>
      <w:r w:rsidRPr="004A4BA2">
        <w:rPr>
          <w:i/>
        </w:rPr>
        <w:t xml:space="preserve"> </w:t>
      </w:r>
      <w:proofErr w:type="spellStart"/>
      <w:r w:rsidRPr="004A4BA2">
        <w:rPr>
          <w:i/>
        </w:rPr>
        <w:t>Entwiklung</w:t>
      </w:r>
      <w:proofErr w:type="spellEnd"/>
      <w:r>
        <w:t xml:space="preserve">, </w:t>
      </w:r>
      <w:proofErr w:type="spellStart"/>
      <w:r>
        <w:t>Tü</w:t>
      </w:r>
      <w:r w:rsidRPr="004A4BA2">
        <w:t>bingen</w:t>
      </w:r>
      <w:proofErr w:type="spellEnd"/>
      <w:r w:rsidRPr="004A4BA2">
        <w:t>.</w:t>
      </w:r>
    </w:p>
    <w:p w14:paraId="1E9E1899" w14:textId="77777777" w:rsidR="00C25381" w:rsidRDefault="00C25381" w:rsidP="00C25381">
      <w:bookmarkStart w:id="0" w:name="Ref122"/>
      <w:proofErr w:type="spellStart"/>
      <w:r w:rsidRPr="004A4BA2">
        <w:t>Creuzer</w:t>
      </w:r>
      <w:proofErr w:type="spellEnd"/>
      <w:r w:rsidRPr="004A4BA2">
        <w:t>, F. (1810</w:t>
      </w:r>
      <w:r>
        <w:t>):</w:t>
      </w:r>
      <w:r w:rsidRPr="004A4BA2">
        <w:t xml:space="preserve"> </w:t>
      </w:r>
      <w:proofErr w:type="spellStart"/>
      <w:r w:rsidRPr="004A4BA2">
        <w:rPr>
          <w:i/>
        </w:rPr>
        <w:t>Symbolik</w:t>
      </w:r>
      <w:proofErr w:type="spellEnd"/>
      <w:r w:rsidRPr="004A4BA2">
        <w:rPr>
          <w:i/>
        </w:rPr>
        <w:t xml:space="preserve"> und </w:t>
      </w:r>
      <w:proofErr w:type="spellStart"/>
      <w:r w:rsidRPr="004A4BA2">
        <w:rPr>
          <w:i/>
        </w:rPr>
        <w:t>Mythologie</w:t>
      </w:r>
      <w:proofErr w:type="spellEnd"/>
      <w:r w:rsidRPr="004A4BA2">
        <w:rPr>
          <w:i/>
        </w:rPr>
        <w:t xml:space="preserve"> der </w:t>
      </w:r>
      <w:proofErr w:type="spellStart"/>
      <w:r w:rsidRPr="004A4BA2">
        <w:rPr>
          <w:i/>
        </w:rPr>
        <w:t>alten</w:t>
      </w:r>
      <w:proofErr w:type="spellEnd"/>
      <w:r w:rsidRPr="004A4BA2">
        <w:rPr>
          <w:i/>
        </w:rPr>
        <w:t xml:space="preserve"> </w:t>
      </w:r>
      <w:proofErr w:type="spellStart"/>
      <w:r>
        <w:rPr>
          <w:i/>
        </w:rPr>
        <w:t>Völker</w:t>
      </w:r>
      <w:proofErr w:type="spellEnd"/>
      <w:r w:rsidRPr="004A4BA2">
        <w:rPr>
          <w:i/>
        </w:rPr>
        <w:t xml:space="preserve">, </w:t>
      </w:r>
      <w:proofErr w:type="spellStart"/>
      <w:r w:rsidRPr="004A4BA2">
        <w:rPr>
          <w:i/>
        </w:rPr>
        <w:t>besonders</w:t>
      </w:r>
      <w:proofErr w:type="spellEnd"/>
      <w:r w:rsidRPr="004A4BA2">
        <w:rPr>
          <w:i/>
        </w:rPr>
        <w:t xml:space="preserve"> der </w:t>
      </w:r>
      <w:proofErr w:type="spellStart"/>
      <w:r w:rsidRPr="004A4BA2">
        <w:rPr>
          <w:i/>
        </w:rPr>
        <w:t>Griechen</w:t>
      </w:r>
      <w:proofErr w:type="spellEnd"/>
      <w:r w:rsidRPr="004A4BA2">
        <w:t>, 3 vols</w:t>
      </w:r>
      <w:proofErr w:type="gramStart"/>
      <w:r w:rsidRPr="004A4BA2">
        <w:t>.,</w:t>
      </w:r>
      <w:proofErr w:type="gramEnd"/>
      <w:r w:rsidRPr="004A4BA2">
        <w:t xml:space="preserve"> Leipzig/Darmstadt 1810–12.</w:t>
      </w:r>
      <w:bookmarkStart w:id="1" w:name="_GoBack"/>
      <w:bookmarkEnd w:id="0"/>
      <w:bookmarkEnd w:id="1"/>
    </w:p>
    <w:p w14:paraId="6E687BF5" w14:textId="3558CCF6" w:rsidR="00C25381" w:rsidRPr="003647C2" w:rsidRDefault="00C25381" w:rsidP="00C25381">
      <w:proofErr w:type="spellStart"/>
      <w:r>
        <w:t>Davaney</w:t>
      </w:r>
      <w:proofErr w:type="spellEnd"/>
      <w:r>
        <w:t xml:space="preserve">, S. G.: </w:t>
      </w:r>
      <w:r>
        <w:rPr>
          <w:i/>
        </w:rPr>
        <w:t>Historicism: The Once and Future Challenge for Theology</w:t>
      </w:r>
      <w:r w:rsidR="00880AEC">
        <w:t>, Augsbur</w:t>
      </w:r>
      <w:r>
        <w:t>g Fortress.</w:t>
      </w:r>
    </w:p>
    <w:p w14:paraId="39686502" w14:textId="77777777" w:rsidR="00C25381" w:rsidRDefault="00C25381" w:rsidP="00C25381">
      <w:r>
        <w:t xml:space="preserve">Fulda, D. (1996): </w:t>
      </w:r>
      <w:proofErr w:type="spellStart"/>
      <w:r>
        <w:rPr>
          <w:i/>
        </w:rPr>
        <w:t>Wissenschaft</w:t>
      </w:r>
      <w:proofErr w:type="spellEnd"/>
      <w:r>
        <w:rPr>
          <w:i/>
        </w:rPr>
        <w:t xml:space="preserve"> </w:t>
      </w:r>
      <w:proofErr w:type="spellStart"/>
      <w:r>
        <w:rPr>
          <w:i/>
        </w:rPr>
        <w:t>aus</w:t>
      </w:r>
      <w:proofErr w:type="spellEnd"/>
      <w:r>
        <w:rPr>
          <w:i/>
        </w:rPr>
        <w:t xml:space="preserve"> </w:t>
      </w:r>
      <w:proofErr w:type="spellStart"/>
      <w:r>
        <w:rPr>
          <w:i/>
        </w:rPr>
        <w:t>Kunst</w:t>
      </w:r>
      <w:proofErr w:type="spellEnd"/>
      <w:r>
        <w:rPr>
          <w:i/>
        </w:rPr>
        <w:t xml:space="preserve">: Die </w:t>
      </w:r>
      <w:proofErr w:type="spellStart"/>
      <w:r>
        <w:rPr>
          <w:i/>
        </w:rPr>
        <w:t>Enstehung</w:t>
      </w:r>
      <w:proofErr w:type="spellEnd"/>
      <w:r>
        <w:rPr>
          <w:i/>
        </w:rPr>
        <w:t xml:space="preserve"> der </w:t>
      </w:r>
      <w:proofErr w:type="spellStart"/>
      <w:r>
        <w:rPr>
          <w:i/>
        </w:rPr>
        <w:t>modernen</w:t>
      </w:r>
      <w:proofErr w:type="spellEnd"/>
      <w:r>
        <w:rPr>
          <w:i/>
        </w:rPr>
        <w:t xml:space="preserve"> </w:t>
      </w:r>
      <w:proofErr w:type="spellStart"/>
      <w:r>
        <w:rPr>
          <w:i/>
        </w:rPr>
        <w:t>deutschen</w:t>
      </w:r>
      <w:proofErr w:type="spellEnd"/>
      <w:r>
        <w:rPr>
          <w:i/>
        </w:rPr>
        <w:t xml:space="preserve"> </w:t>
      </w:r>
      <w:proofErr w:type="spellStart"/>
      <w:r>
        <w:rPr>
          <w:i/>
        </w:rPr>
        <w:t>Geschichtsschreibung</w:t>
      </w:r>
      <w:proofErr w:type="spellEnd"/>
      <w:r>
        <w:t>, Berlin/New York.</w:t>
      </w:r>
    </w:p>
    <w:p w14:paraId="74F7D311" w14:textId="77777777" w:rsidR="00C25381" w:rsidRDefault="00C25381" w:rsidP="00C25381">
      <w:r>
        <w:t xml:space="preserve">Hegel, G.F.W. </w:t>
      </w:r>
      <w:r w:rsidRPr="00291FCB">
        <w:t>(1970</w:t>
      </w:r>
      <w:r>
        <w:t>):</w:t>
      </w:r>
      <w:r w:rsidRPr="00291FCB">
        <w:t xml:space="preserve"> </w:t>
      </w:r>
      <w:proofErr w:type="spellStart"/>
      <w:r w:rsidRPr="00291FCB">
        <w:rPr>
          <w:i/>
        </w:rPr>
        <w:t>Werke</w:t>
      </w:r>
      <w:proofErr w:type="spellEnd"/>
      <w:r w:rsidRPr="00291FCB">
        <w:rPr>
          <w:i/>
        </w:rPr>
        <w:t xml:space="preserve"> in </w:t>
      </w:r>
      <w:proofErr w:type="spellStart"/>
      <w:r w:rsidRPr="00291FCB">
        <w:rPr>
          <w:i/>
        </w:rPr>
        <w:t>zwanzig</w:t>
      </w:r>
      <w:proofErr w:type="spellEnd"/>
      <w:r w:rsidRPr="00291FCB">
        <w:rPr>
          <w:i/>
        </w:rPr>
        <w:t xml:space="preserve"> </w:t>
      </w:r>
      <w:proofErr w:type="spellStart"/>
      <w:r w:rsidRPr="00291FCB">
        <w:rPr>
          <w:i/>
        </w:rPr>
        <w:t>Bänden</w:t>
      </w:r>
      <w:proofErr w:type="spellEnd"/>
      <w:r w:rsidRPr="00291FCB">
        <w:t xml:space="preserve"> (</w:t>
      </w:r>
      <w:proofErr w:type="spellStart"/>
      <w:r w:rsidRPr="00291FCB">
        <w:rPr>
          <w:i/>
        </w:rPr>
        <w:t>Theorie</w:t>
      </w:r>
      <w:proofErr w:type="spellEnd"/>
      <w:r w:rsidRPr="00291FCB">
        <w:rPr>
          <w:i/>
        </w:rPr>
        <w:t xml:space="preserve"> </w:t>
      </w:r>
      <w:proofErr w:type="spellStart"/>
      <w:r w:rsidRPr="00291FCB">
        <w:rPr>
          <w:i/>
        </w:rPr>
        <w:t>Werkausgabe</w:t>
      </w:r>
      <w:proofErr w:type="spellEnd"/>
      <w:r>
        <w:t xml:space="preserve">), ed. E. </w:t>
      </w:r>
      <w:proofErr w:type="spellStart"/>
      <w:r>
        <w:t>Moldenhauer</w:t>
      </w:r>
      <w:proofErr w:type="spellEnd"/>
      <w:r>
        <w:t xml:space="preserve"> and </w:t>
      </w:r>
      <w:r w:rsidRPr="00291FCB">
        <w:t>K.</w:t>
      </w:r>
      <w:r>
        <w:t xml:space="preserve"> </w:t>
      </w:r>
      <w:r w:rsidRPr="00291FCB">
        <w:t>M. Michel, Frankfurt/M.</w:t>
      </w:r>
    </w:p>
    <w:p w14:paraId="62692F1B" w14:textId="77777777" w:rsidR="00C25381" w:rsidRDefault="00C25381" w:rsidP="00C25381">
      <w:r>
        <w:t xml:space="preserve">Hegel, G.F.W. (1984): </w:t>
      </w:r>
      <w:r w:rsidRPr="00291FCB">
        <w:rPr>
          <w:i/>
        </w:rPr>
        <w:t>Lectures on the Philosophy of Religion</w:t>
      </w:r>
      <w:r w:rsidRPr="00291FCB">
        <w:t xml:space="preserve">, </w:t>
      </w:r>
      <w:r>
        <w:t>trans.</w:t>
      </w:r>
      <w:r w:rsidRPr="00291FCB">
        <w:t xml:space="preserve"> P.</w:t>
      </w:r>
      <w:r>
        <w:t xml:space="preserve"> C. </w:t>
      </w:r>
      <w:proofErr w:type="spellStart"/>
      <w:r>
        <w:t>Hogson</w:t>
      </w:r>
      <w:proofErr w:type="spellEnd"/>
      <w:r>
        <w:t>, 3 vols</w:t>
      </w:r>
      <w:proofErr w:type="gramStart"/>
      <w:r>
        <w:t>.,</w:t>
      </w:r>
      <w:proofErr w:type="gramEnd"/>
      <w:r>
        <w:t xml:space="preserve"> Oxford 1984–</w:t>
      </w:r>
      <w:r w:rsidRPr="00291FCB">
        <w:t>7</w:t>
      </w:r>
      <w:r>
        <w:t>.</w:t>
      </w:r>
    </w:p>
    <w:p w14:paraId="7841096E" w14:textId="77777777" w:rsidR="00C25381" w:rsidRPr="003647C2" w:rsidRDefault="00C25381" w:rsidP="00C25381">
      <w:bookmarkStart w:id="2" w:name="Ref163"/>
      <w:r w:rsidRPr="004A4BA2">
        <w:t>Hodgson, P.</w:t>
      </w:r>
      <w:r>
        <w:t xml:space="preserve"> </w:t>
      </w:r>
      <w:r w:rsidRPr="004A4BA2">
        <w:t>C. (1966</w:t>
      </w:r>
      <w:r>
        <w:t>).</w:t>
      </w:r>
      <w:r w:rsidRPr="004A4BA2">
        <w:t xml:space="preserve"> </w:t>
      </w:r>
      <w:r w:rsidRPr="004A4BA2">
        <w:rPr>
          <w:i/>
        </w:rPr>
        <w:t>The Formation of Historical Theology</w:t>
      </w:r>
      <w:r>
        <w:rPr>
          <w:i/>
        </w:rPr>
        <w:t>:</w:t>
      </w:r>
      <w:r w:rsidRPr="004A4BA2">
        <w:rPr>
          <w:i/>
        </w:rPr>
        <w:t xml:space="preserve"> A Study of Ferdinand Christian </w:t>
      </w:r>
      <w:proofErr w:type="spellStart"/>
      <w:r w:rsidRPr="004A4BA2">
        <w:rPr>
          <w:i/>
        </w:rPr>
        <w:t>Baur</w:t>
      </w:r>
      <w:proofErr w:type="spellEnd"/>
      <w:r w:rsidRPr="004A4BA2">
        <w:t>, New York.</w:t>
      </w:r>
      <w:bookmarkEnd w:id="2"/>
    </w:p>
    <w:p w14:paraId="7213AD01" w14:textId="77777777" w:rsidR="00C25381" w:rsidRDefault="00C25381" w:rsidP="00C25381">
      <w:r w:rsidRPr="00ED175B">
        <w:t>Kant,</w:t>
      </w:r>
      <w:r>
        <w:t xml:space="preserve"> I. (1999):</w:t>
      </w:r>
      <w:r w:rsidRPr="00ED175B">
        <w:t xml:space="preserve"> </w:t>
      </w:r>
      <w:r w:rsidRPr="00ED175B">
        <w:rPr>
          <w:i/>
        </w:rPr>
        <w:t>Correspondence</w:t>
      </w:r>
      <w:r w:rsidRPr="00ED175B">
        <w:t>, transl. a</w:t>
      </w:r>
      <w:r>
        <w:t>nd ed. A. Zweig, Cambridge.</w:t>
      </w:r>
    </w:p>
    <w:p w14:paraId="77E0FCDD" w14:textId="77777777" w:rsidR="00C25381" w:rsidRDefault="00C25381" w:rsidP="00C25381">
      <w:proofErr w:type="spellStart"/>
      <w:r>
        <w:t>Legaspi</w:t>
      </w:r>
      <w:proofErr w:type="spellEnd"/>
      <w:r>
        <w:t xml:space="preserve">, M.C. (2011): </w:t>
      </w:r>
      <w:r>
        <w:rPr>
          <w:i/>
        </w:rPr>
        <w:t>The Death of Scripture and the Rise of Biblical Studies</w:t>
      </w:r>
      <w:r>
        <w:t>, New York.</w:t>
      </w:r>
    </w:p>
    <w:p w14:paraId="0D51B415" w14:textId="77777777" w:rsidR="00C25381" w:rsidRDefault="00C25381" w:rsidP="00C25381">
      <w:proofErr w:type="spellStart"/>
      <w:r>
        <w:t>Kosellek</w:t>
      </w:r>
      <w:proofErr w:type="spellEnd"/>
      <w:r>
        <w:t>, R. et al. (1975): ‘Geschichte’, in: id</w:t>
      </w:r>
      <w:proofErr w:type="gramStart"/>
      <w:r>
        <w:t>./</w:t>
      </w:r>
      <w:proofErr w:type="gramEnd"/>
      <w:r>
        <w:t xml:space="preserve">O. Brunner/W. </w:t>
      </w:r>
      <w:proofErr w:type="spellStart"/>
      <w:r>
        <w:t>Conze</w:t>
      </w:r>
      <w:proofErr w:type="spellEnd"/>
      <w:r>
        <w:t xml:space="preserve"> (</w:t>
      </w:r>
      <w:proofErr w:type="spellStart"/>
      <w:r>
        <w:t>edd</w:t>
      </w:r>
      <w:proofErr w:type="spellEnd"/>
      <w:r>
        <w:t xml:space="preserve">.), </w:t>
      </w:r>
      <w:proofErr w:type="spellStart"/>
      <w:r>
        <w:rPr>
          <w:i/>
        </w:rPr>
        <w:t>Geschichtliche</w:t>
      </w:r>
      <w:proofErr w:type="spellEnd"/>
      <w:r>
        <w:rPr>
          <w:i/>
        </w:rPr>
        <w:t xml:space="preserve"> </w:t>
      </w:r>
      <w:proofErr w:type="spellStart"/>
      <w:r>
        <w:rPr>
          <w:i/>
        </w:rPr>
        <w:t>Grundbegriffe</w:t>
      </w:r>
      <w:proofErr w:type="spellEnd"/>
      <w:r>
        <w:t>, vol. 2, Stuttgart, 593-717.</w:t>
      </w:r>
    </w:p>
    <w:p w14:paraId="12763E9B" w14:textId="77777777" w:rsidR="00C25381" w:rsidRDefault="00C25381" w:rsidP="00C25381">
      <w:proofErr w:type="spellStart"/>
      <w:r>
        <w:t>Kü</w:t>
      </w:r>
      <w:r w:rsidRPr="004A4BA2">
        <w:t>mmel</w:t>
      </w:r>
      <w:proofErr w:type="spellEnd"/>
      <w:r w:rsidRPr="004A4BA2">
        <w:t>, W.</w:t>
      </w:r>
      <w:r>
        <w:t xml:space="preserve"> </w:t>
      </w:r>
      <w:r w:rsidRPr="004A4BA2">
        <w:t>G. (1970</w:t>
      </w:r>
      <w:r>
        <w:t>):</w:t>
      </w:r>
      <w:r w:rsidRPr="004A4BA2">
        <w:t xml:space="preserve"> </w:t>
      </w:r>
      <w:r w:rsidRPr="004A4BA2">
        <w:rPr>
          <w:i/>
        </w:rPr>
        <w:t xml:space="preserve">Das </w:t>
      </w:r>
      <w:proofErr w:type="spellStart"/>
      <w:r w:rsidRPr="004A4BA2">
        <w:rPr>
          <w:i/>
        </w:rPr>
        <w:t>Neue</w:t>
      </w:r>
      <w:proofErr w:type="spellEnd"/>
      <w:r w:rsidRPr="004A4BA2">
        <w:rPr>
          <w:i/>
        </w:rPr>
        <w:t xml:space="preserve"> Testament. Geschichte der </w:t>
      </w:r>
      <w:proofErr w:type="spellStart"/>
      <w:r w:rsidRPr="004A4BA2">
        <w:rPr>
          <w:i/>
        </w:rPr>
        <w:t>Erforschung</w:t>
      </w:r>
      <w:proofErr w:type="spellEnd"/>
      <w:r w:rsidRPr="004A4BA2">
        <w:rPr>
          <w:i/>
        </w:rPr>
        <w:t xml:space="preserve"> seiner </w:t>
      </w:r>
      <w:proofErr w:type="spellStart"/>
      <w:r w:rsidRPr="004A4BA2">
        <w:rPr>
          <w:i/>
        </w:rPr>
        <w:t>Probleme</w:t>
      </w:r>
      <w:proofErr w:type="spellEnd"/>
      <w:r w:rsidRPr="004A4BA2">
        <w:t xml:space="preserve">, 2nd </w:t>
      </w:r>
      <w:proofErr w:type="spellStart"/>
      <w:r w:rsidRPr="004A4BA2">
        <w:t>edn</w:t>
      </w:r>
      <w:proofErr w:type="spellEnd"/>
      <w:proofErr w:type="gramStart"/>
      <w:r>
        <w:t>.</w:t>
      </w:r>
      <w:r w:rsidRPr="004A4BA2">
        <w:t>,</w:t>
      </w:r>
      <w:proofErr w:type="gramEnd"/>
      <w:r w:rsidRPr="004A4BA2">
        <w:t xml:space="preserve"> Freiburg/</w:t>
      </w:r>
      <w:r>
        <w:t>Munich</w:t>
      </w:r>
      <w:r w:rsidRPr="004A4BA2">
        <w:t xml:space="preserve"> (1st </w:t>
      </w:r>
      <w:proofErr w:type="spellStart"/>
      <w:r w:rsidRPr="004A4BA2">
        <w:t>edn</w:t>
      </w:r>
      <w:proofErr w:type="spellEnd"/>
      <w:r>
        <w:t>.</w:t>
      </w:r>
      <w:r w:rsidRPr="004A4BA2">
        <w:t xml:space="preserve"> 1958).</w:t>
      </w:r>
    </w:p>
    <w:p w14:paraId="5D4C83E4" w14:textId="77777777" w:rsidR="00C25381" w:rsidRDefault="00C25381" w:rsidP="00C25381">
      <w:r>
        <w:t xml:space="preserve">Lessing, G.E. </w:t>
      </w:r>
      <w:r w:rsidRPr="004A4BA2">
        <w:t>(1956</w:t>
      </w:r>
      <w:r>
        <w:t>):</w:t>
      </w:r>
      <w:r w:rsidRPr="004A4BA2">
        <w:t xml:space="preserve"> </w:t>
      </w:r>
      <w:r w:rsidRPr="004A4BA2">
        <w:rPr>
          <w:i/>
        </w:rPr>
        <w:t>Lessing’s Theological Writings</w:t>
      </w:r>
      <w:r w:rsidRPr="004A4BA2">
        <w:t xml:space="preserve">, selected and </w:t>
      </w:r>
      <w:r>
        <w:t>trans.</w:t>
      </w:r>
      <w:r w:rsidRPr="004A4BA2">
        <w:t xml:space="preserve"> H. Chadwick, Stanford</w:t>
      </w:r>
      <w:r>
        <w:t>, Calif</w:t>
      </w:r>
      <w:r w:rsidRPr="004A4BA2">
        <w:t>.</w:t>
      </w:r>
    </w:p>
    <w:p w14:paraId="5B6CBBE3" w14:textId="77777777" w:rsidR="00C25381" w:rsidRDefault="00C25381" w:rsidP="00C25381">
      <w:proofErr w:type="spellStart"/>
      <w:r>
        <w:t>Löwith</w:t>
      </w:r>
      <w:proofErr w:type="spellEnd"/>
      <w:r>
        <w:t xml:space="preserve">, K. (1949): </w:t>
      </w:r>
      <w:r>
        <w:rPr>
          <w:i/>
        </w:rPr>
        <w:t>Meaning in History</w:t>
      </w:r>
      <w:r>
        <w:t>, Chicago.</w:t>
      </w:r>
    </w:p>
    <w:p w14:paraId="7570C92E" w14:textId="77777777" w:rsidR="00C25381" w:rsidRPr="0095279A" w:rsidRDefault="00C25381" w:rsidP="00C25381">
      <w:proofErr w:type="spellStart"/>
      <w:r>
        <w:t>Momigliano</w:t>
      </w:r>
      <w:proofErr w:type="spellEnd"/>
      <w:r>
        <w:t xml:space="preserve">, A. (1946): ‘Friedrich </w:t>
      </w:r>
      <w:proofErr w:type="spellStart"/>
      <w:r>
        <w:t>Creuzer</w:t>
      </w:r>
      <w:proofErr w:type="spellEnd"/>
      <w:r>
        <w:t xml:space="preserve"> and Greek Historiography’, in: </w:t>
      </w:r>
      <w:r>
        <w:rPr>
          <w:i/>
        </w:rPr>
        <w:t xml:space="preserve">Journal of the Warburg and </w:t>
      </w:r>
      <w:proofErr w:type="spellStart"/>
      <w:r>
        <w:rPr>
          <w:i/>
        </w:rPr>
        <w:t>Courtauld</w:t>
      </w:r>
      <w:proofErr w:type="spellEnd"/>
      <w:r>
        <w:rPr>
          <w:i/>
        </w:rPr>
        <w:t xml:space="preserve"> Institutes</w:t>
      </w:r>
      <w:r>
        <w:t xml:space="preserve"> 9: 152-163.</w:t>
      </w:r>
    </w:p>
    <w:p w14:paraId="02E2E220" w14:textId="77777777" w:rsidR="00C25381" w:rsidRDefault="00C25381" w:rsidP="00C25381">
      <w:r>
        <w:t>Most, G. (1984): ‘</w:t>
      </w:r>
      <w:proofErr w:type="spellStart"/>
      <w:r>
        <w:t>Rhetorik</w:t>
      </w:r>
      <w:proofErr w:type="spellEnd"/>
      <w:r>
        <w:t xml:space="preserve"> und </w:t>
      </w:r>
      <w:proofErr w:type="spellStart"/>
      <w:r>
        <w:t>Hermeneutik</w:t>
      </w:r>
      <w:proofErr w:type="spellEnd"/>
      <w:r>
        <w:t xml:space="preserve">: </w:t>
      </w:r>
      <w:proofErr w:type="spellStart"/>
      <w:r>
        <w:t>Zur</w:t>
      </w:r>
      <w:proofErr w:type="spellEnd"/>
      <w:r>
        <w:t xml:space="preserve"> </w:t>
      </w:r>
      <w:proofErr w:type="spellStart"/>
      <w:r>
        <w:t>Konstituierung</w:t>
      </w:r>
      <w:proofErr w:type="spellEnd"/>
      <w:r>
        <w:t xml:space="preserve"> der </w:t>
      </w:r>
      <w:proofErr w:type="spellStart"/>
      <w:r>
        <w:t>Neuzeitlichkeit</w:t>
      </w:r>
      <w:proofErr w:type="spellEnd"/>
      <w:r>
        <w:t xml:space="preserve">’, in: </w:t>
      </w:r>
      <w:proofErr w:type="spellStart"/>
      <w:r>
        <w:rPr>
          <w:i/>
        </w:rPr>
        <w:t>Antike</w:t>
      </w:r>
      <w:proofErr w:type="spellEnd"/>
      <w:r>
        <w:rPr>
          <w:i/>
        </w:rPr>
        <w:t xml:space="preserve"> und </w:t>
      </w:r>
      <w:proofErr w:type="spellStart"/>
      <w:r>
        <w:rPr>
          <w:i/>
        </w:rPr>
        <w:t>Abendland</w:t>
      </w:r>
      <w:proofErr w:type="spellEnd"/>
      <w:r>
        <w:t xml:space="preserve"> 30, 62-79.</w:t>
      </w:r>
    </w:p>
    <w:p w14:paraId="55099534" w14:textId="77777777" w:rsidR="00C25381" w:rsidRPr="00A80726" w:rsidRDefault="00C25381" w:rsidP="00C25381">
      <w:r>
        <w:t xml:space="preserve">Nietzsche, F. (1997): </w:t>
      </w:r>
      <w:r>
        <w:rPr>
          <w:i/>
        </w:rPr>
        <w:t>Untimely Meditations</w:t>
      </w:r>
      <w:r>
        <w:t xml:space="preserve">, trans. R. J. </w:t>
      </w:r>
      <w:proofErr w:type="spellStart"/>
      <w:r>
        <w:t>Hollingdale</w:t>
      </w:r>
      <w:proofErr w:type="spellEnd"/>
      <w:r>
        <w:t xml:space="preserve">, </w:t>
      </w:r>
      <w:proofErr w:type="gramStart"/>
      <w:r>
        <w:t>Cambridge</w:t>
      </w:r>
      <w:proofErr w:type="gramEnd"/>
      <w:r>
        <w:t>.</w:t>
      </w:r>
    </w:p>
    <w:p w14:paraId="6BADD2D8" w14:textId="77777777" w:rsidR="00C25381" w:rsidRPr="00A80726" w:rsidRDefault="00C25381" w:rsidP="00C25381">
      <w:proofErr w:type="spellStart"/>
      <w:r>
        <w:t>Overbeck</w:t>
      </w:r>
      <w:proofErr w:type="spellEnd"/>
      <w:r>
        <w:t xml:space="preserve">, F. (1919): </w:t>
      </w:r>
      <w:proofErr w:type="spellStart"/>
      <w:r>
        <w:rPr>
          <w:i/>
        </w:rPr>
        <w:t>Christentum</w:t>
      </w:r>
      <w:proofErr w:type="spellEnd"/>
      <w:r>
        <w:rPr>
          <w:i/>
        </w:rPr>
        <w:t xml:space="preserve"> und </w:t>
      </w:r>
      <w:proofErr w:type="spellStart"/>
      <w:r>
        <w:rPr>
          <w:i/>
        </w:rPr>
        <w:t>Kultur</w:t>
      </w:r>
      <w:proofErr w:type="spellEnd"/>
      <w:r>
        <w:rPr>
          <w:i/>
        </w:rPr>
        <w:t xml:space="preserve">: </w:t>
      </w:r>
      <w:proofErr w:type="spellStart"/>
      <w:r>
        <w:rPr>
          <w:i/>
        </w:rPr>
        <w:t>Gedanken</w:t>
      </w:r>
      <w:proofErr w:type="spellEnd"/>
      <w:r>
        <w:rPr>
          <w:i/>
        </w:rPr>
        <w:t xml:space="preserve"> und </w:t>
      </w:r>
      <w:proofErr w:type="spellStart"/>
      <w:r>
        <w:rPr>
          <w:i/>
        </w:rPr>
        <w:t>Anmerkungen</w:t>
      </w:r>
      <w:proofErr w:type="spellEnd"/>
      <w:r>
        <w:rPr>
          <w:i/>
        </w:rPr>
        <w:t xml:space="preserve"> </w:t>
      </w:r>
      <w:proofErr w:type="spellStart"/>
      <w:r>
        <w:rPr>
          <w:i/>
        </w:rPr>
        <w:t>zur</w:t>
      </w:r>
      <w:proofErr w:type="spellEnd"/>
      <w:r>
        <w:rPr>
          <w:i/>
        </w:rPr>
        <w:t xml:space="preserve"> </w:t>
      </w:r>
      <w:proofErr w:type="spellStart"/>
      <w:r>
        <w:rPr>
          <w:i/>
        </w:rPr>
        <w:t>modernen</w:t>
      </w:r>
      <w:proofErr w:type="spellEnd"/>
      <w:r>
        <w:rPr>
          <w:i/>
        </w:rPr>
        <w:t xml:space="preserve"> </w:t>
      </w:r>
      <w:proofErr w:type="spellStart"/>
      <w:r>
        <w:rPr>
          <w:i/>
        </w:rPr>
        <w:t>Kultur</w:t>
      </w:r>
      <w:proofErr w:type="spellEnd"/>
      <w:r>
        <w:t xml:space="preserve">, ed. C. A. </w:t>
      </w:r>
      <w:proofErr w:type="spellStart"/>
      <w:r>
        <w:t>Bernnoulli</w:t>
      </w:r>
      <w:proofErr w:type="spellEnd"/>
      <w:r>
        <w:t>, Basle.</w:t>
      </w:r>
    </w:p>
    <w:p w14:paraId="067E88FB" w14:textId="77777777" w:rsidR="00C25381" w:rsidRDefault="00C25381" w:rsidP="00C25381">
      <w:r w:rsidRPr="001567A8">
        <w:t xml:space="preserve">Planck, G.J. (1794/95): </w:t>
      </w:r>
      <w:proofErr w:type="spellStart"/>
      <w:r w:rsidRPr="00D573F5">
        <w:rPr>
          <w:i/>
        </w:rPr>
        <w:t>Einleitung</w:t>
      </w:r>
      <w:proofErr w:type="spellEnd"/>
      <w:r w:rsidRPr="00D573F5">
        <w:rPr>
          <w:i/>
        </w:rPr>
        <w:t xml:space="preserve"> in die </w:t>
      </w:r>
      <w:proofErr w:type="spellStart"/>
      <w:r w:rsidRPr="00D573F5">
        <w:rPr>
          <w:i/>
        </w:rPr>
        <w:t>theologische</w:t>
      </w:r>
      <w:proofErr w:type="spellEnd"/>
      <w:r w:rsidRPr="00D573F5">
        <w:rPr>
          <w:i/>
        </w:rPr>
        <w:t xml:space="preserve"> [sic!] </w:t>
      </w:r>
      <w:proofErr w:type="spellStart"/>
      <w:r w:rsidRPr="00D573F5">
        <w:rPr>
          <w:i/>
        </w:rPr>
        <w:t>Wissenschaften</w:t>
      </w:r>
      <w:proofErr w:type="spellEnd"/>
      <w:r w:rsidRPr="001567A8">
        <w:t xml:space="preserve">, </w:t>
      </w:r>
      <w:r>
        <w:t>2 vols</w:t>
      </w:r>
      <w:proofErr w:type="gramStart"/>
      <w:r>
        <w:t>.,</w:t>
      </w:r>
      <w:proofErr w:type="gramEnd"/>
      <w:r w:rsidRPr="001567A8">
        <w:t xml:space="preserve"> Leipzig.</w:t>
      </w:r>
    </w:p>
    <w:p w14:paraId="3F59B6DD" w14:textId="77777777" w:rsidR="00C25381" w:rsidRDefault="00C25381" w:rsidP="00C25381">
      <w:bookmarkStart w:id="3" w:name="Ref244"/>
      <w:proofErr w:type="gramStart"/>
      <w:r w:rsidRPr="004A4BA2">
        <w:t>Ranke, L. von (1971</w:t>
      </w:r>
      <w:r>
        <w:t>).</w:t>
      </w:r>
      <w:proofErr w:type="gramEnd"/>
      <w:r>
        <w:t xml:space="preserve"> </w:t>
      </w:r>
      <w:proofErr w:type="spellStart"/>
      <w:proofErr w:type="gramStart"/>
      <w:r w:rsidRPr="006143C1">
        <w:rPr>
          <w:i/>
        </w:rPr>
        <w:t>Üb</w:t>
      </w:r>
      <w:r w:rsidRPr="004A4BA2">
        <w:rPr>
          <w:i/>
        </w:rPr>
        <w:t>er</w:t>
      </w:r>
      <w:proofErr w:type="spellEnd"/>
      <w:r w:rsidRPr="004A4BA2">
        <w:rPr>
          <w:i/>
        </w:rPr>
        <w:t xml:space="preserve"> die </w:t>
      </w:r>
      <w:proofErr w:type="spellStart"/>
      <w:r w:rsidRPr="004A4BA2">
        <w:rPr>
          <w:i/>
        </w:rPr>
        <w:t>Epochen</w:t>
      </w:r>
      <w:proofErr w:type="spellEnd"/>
      <w:r w:rsidRPr="004A4BA2">
        <w:rPr>
          <w:i/>
        </w:rPr>
        <w:t xml:space="preserve"> der </w:t>
      </w:r>
      <w:proofErr w:type="spellStart"/>
      <w:r w:rsidRPr="004A4BA2">
        <w:rPr>
          <w:i/>
        </w:rPr>
        <w:t>neueren</w:t>
      </w:r>
      <w:proofErr w:type="spellEnd"/>
      <w:r w:rsidRPr="004A4BA2">
        <w:rPr>
          <w:i/>
        </w:rPr>
        <w:t xml:space="preserve"> Geschichte</w:t>
      </w:r>
      <w:r w:rsidRPr="004A4BA2">
        <w:t xml:space="preserve">, ed. T. </w:t>
      </w:r>
      <w:proofErr w:type="spellStart"/>
      <w:r w:rsidRPr="004A4BA2">
        <w:t>Schieder</w:t>
      </w:r>
      <w:proofErr w:type="spellEnd"/>
      <w:r>
        <w:t xml:space="preserve"> and </w:t>
      </w:r>
      <w:r w:rsidRPr="004A4BA2">
        <w:t xml:space="preserve">H. </w:t>
      </w:r>
      <w:proofErr w:type="spellStart"/>
      <w:r w:rsidRPr="004A4BA2">
        <w:t>Berding</w:t>
      </w:r>
      <w:proofErr w:type="spellEnd"/>
      <w:r w:rsidRPr="004A4BA2">
        <w:t>, Munich.</w:t>
      </w:r>
      <w:bookmarkEnd w:id="3"/>
      <w:proofErr w:type="gramEnd"/>
    </w:p>
    <w:p w14:paraId="6FC9002B" w14:textId="77777777" w:rsidR="00C25381" w:rsidRDefault="00C25381" w:rsidP="00C25381">
      <w:proofErr w:type="spellStart"/>
      <w:r>
        <w:t>Reill</w:t>
      </w:r>
      <w:proofErr w:type="spellEnd"/>
      <w:r>
        <w:t xml:space="preserve">, P. H. (1974): </w:t>
      </w:r>
      <w:r>
        <w:rPr>
          <w:i/>
        </w:rPr>
        <w:t>The German Enlightenment and the Rise of Historicism</w:t>
      </w:r>
      <w:r>
        <w:t>, Berkeley.</w:t>
      </w:r>
    </w:p>
    <w:p w14:paraId="0D186131" w14:textId="77777777" w:rsidR="00C25381" w:rsidRDefault="00C25381" w:rsidP="00C25381">
      <w:proofErr w:type="spellStart"/>
      <w:r>
        <w:t>Ritschl</w:t>
      </w:r>
      <w:proofErr w:type="spellEnd"/>
      <w:r>
        <w:t>, A. (1861): ‘</w:t>
      </w:r>
      <w:proofErr w:type="spellStart"/>
      <w:r>
        <w:t>Üb</w:t>
      </w:r>
      <w:r w:rsidRPr="004A4BA2">
        <w:t>er</w:t>
      </w:r>
      <w:proofErr w:type="spellEnd"/>
      <w:r w:rsidRPr="004A4BA2">
        <w:t xml:space="preserve"> </w:t>
      </w:r>
      <w:proofErr w:type="spellStart"/>
      <w:r w:rsidRPr="004A4BA2">
        <w:t>geschichtliche</w:t>
      </w:r>
      <w:proofErr w:type="spellEnd"/>
      <w:r w:rsidRPr="004A4BA2">
        <w:t xml:space="preserve"> </w:t>
      </w:r>
      <w:proofErr w:type="spellStart"/>
      <w:r w:rsidRPr="004A4BA2">
        <w:t>Methode</w:t>
      </w:r>
      <w:proofErr w:type="spellEnd"/>
      <w:r w:rsidRPr="004A4BA2">
        <w:t xml:space="preserve"> in der Geschichte des </w:t>
      </w:r>
      <w:proofErr w:type="spellStart"/>
      <w:r w:rsidRPr="004A4BA2">
        <w:t>Urchristenthums</w:t>
      </w:r>
      <w:proofErr w:type="spellEnd"/>
      <w:r w:rsidRPr="004A4BA2">
        <w:t xml:space="preserve">’, in: </w:t>
      </w:r>
      <w:proofErr w:type="spellStart"/>
      <w:r w:rsidRPr="004A4BA2">
        <w:rPr>
          <w:i/>
        </w:rPr>
        <w:t>Jahr</w:t>
      </w:r>
      <w:r>
        <w:rPr>
          <w:i/>
        </w:rPr>
        <w:t>büc</w:t>
      </w:r>
      <w:r w:rsidRPr="004A4BA2">
        <w:rPr>
          <w:i/>
        </w:rPr>
        <w:t>her</w:t>
      </w:r>
      <w:proofErr w:type="spellEnd"/>
      <w:r w:rsidRPr="004A4BA2">
        <w:rPr>
          <w:i/>
        </w:rPr>
        <w:t xml:space="preserve"> </w:t>
      </w:r>
      <w:proofErr w:type="spellStart"/>
      <w:r>
        <w:rPr>
          <w:i/>
        </w:rPr>
        <w:t>für</w:t>
      </w:r>
      <w:proofErr w:type="spellEnd"/>
      <w:r w:rsidRPr="004A4BA2">
        <w:rPr>
          <w:i/>
        </w:rPr>
        <w:t xml:space="preserve"> Deutsche </w:t>
      </w:r>
      <w:proofErr w:type="spellStart"/>
      <w:r w:rsidRPr="004A4BA2">
        <w:rPr>
          <w:i/>
        </w:rPr>
        <w:t>Theologie</w:t>
      </w:r>
      <w:proofErr w:type="spellEnd"/>
      <w:r w:rsidRPr="004A4BA2">
        <w:t xml:space="preserve"> 6</w:t>
      </w:r>
      <w:r>
        <w:t>:</w:t>
      </w:r>
      <w:r w:rsidRPr="004A4BA2">
        <w:t xml:space="preserve"> 429–59</w:t>
      </w:r>
      <w:r>
        <w:t>.</w:t>
      </w:r>
    </w:p>
    <w:p w14:paraId="7B555A1B" w14:textId="77777777" w:rsidR="00C25381" w:rsidRPr="003647C2" w:rsidRDefault="00C25381" w:rsidP="00C25381">
      <w:proofErr w:type="spellStart"/>
      <w:r>
        <w:t>Ritschl</w:t>
      </w:r>
      <w:proofErr w:type="spellEnd"/>
      <w:r>
        <w:t xml:space="preserve">, A. (1902): </w:t>
      </w:r>
      <w:r w:rsidRPr="004A4BA2">
        <w:rPr>
          <w:i/>
        </w:rPr>
        <w:t>The Christian Doctrine of Justification and Reconciliation</w:t>
      </w:r>
      <w:r>
        <w:rPr>
          <w:i/>
        </w:rPr>
        <w:t>:</w:t>
      </w:r>
      <w:r w:rsidRPr="004A4BA2">
        <w:rPr>
          <w:i/>
        </w:rPr>
        <w:t xml:space="preserve"> The Positive Development of the Doctrine</w:t>
      </w:r>
      <w:r w:rsidRPr="004A4BA2">
        <w:t xml:space="preserve">, </w:t>
      </w:r>
      <w:r>
        <w:t>trans.</w:t>
      </w:r>
      <w:r w:rsidRPr="004A4BA2">
        <w:t>/ed. H.</w:t>
      </w:r>
      <w:r>
        <w:t xml:space="preserve"> </w:t>
      </w:r>
      <w:r w:rsidRPr="004A4BA2">
        <w:t>R. Mackintosh</w:t>
      </w:r>
      <w:r>
        <w:t xml:space="preserve"> and </w:t>
      </w:r>
      <w:r w:rsidRPr="004A4BA2">
        <w:t>A.</w:t>
      </w:r>
      <w:r>
        <w:t xml:space="preserve"> </w:t>
      </w:r>
      <w:r w:rsidRPr="004A4BA2">
        <w:t xml:space="preserve">B. Macaulay, 2nd </w:t>
      </w:r>
      <w:proofErr w:type="spellStart"/>
      <w:r w:rsidRPr="004A4BA2">
        <w:t>edn</w:t>
      </w:r>
      <w:proofErr w:type="spellEnd"/>
      <w:proofErr w:type="gramStart"/>
      <w:r>
        <w:t>.,</w:t>
      </w:r>
      <w:proofErr w:type="gramEnd"/>
      <w:r>
        <w:t xml:space="preserve"> Edinburgh</w:t>
      </w:r>
      <w:r w:rsidRPr="004A4BA2">
        <w:t>.</w:t>
      </w:r>
    </w:p>
    <w:p w14:paraId="146EBEB0" w14:textId="77777777" w:rsidR="00C25381" w:rsidRDefault="00C25381" w:rsidP="00C25381">
      <w:proofErr w:type="spellStart"/>
      <w:r>
        <w:t>Rüsen</w:t>
      </w:r>
      <w:proofErr w:type="spellEnd"/>
      <w:r>
        <w:t xml:space="preserve">, J. (1993): </w:t>
      </w:r>
      <w:proofErr w:type="spellStart"/>
      <w:r>
        <w:rPr>
          <w:i/>
        </w:rPr>
        <w:t>Konfigurationen</w:t>
      </w:r>
      <w:proofErr w:type="spellEnd"/>
      <w:r>
        <w:rPr>
          <w:i/>
        </w:rPr>
        <w:t xml:space="preserve"> des </w:t>
      </w:r>
      <w:proofErr w:type="spellStart"/>
      <w:r>
        <w:rPr>
          <w:i/>
        </w:rPr>
        <w:t>Historismus</w:t>
      </w:r>
      <w:proofErr w:type="spellEnd"/>
      <w:r>
        <w:rPr>
          <w:i/>
        </w:rPr>
        <w:t xml:space="preserve">: </w:t>
      </w:r>
      <w:proofErr w:type="spellStart"/>
      <w:r>
        <w:rPr>
          <w:i/>
        </w:rPr>
        <w:t>Studien</w:t>
      </w:r>
      <w:proofErr w:type="spellEnd"/>
      <w:r>
        <w:rPr>
          <w:i/>
        </w:rPr>
        <w:t xml:space="preserve"> </w:t>
      </w:r>
      <w:proofErr w:type="spellStart"/>
      <w:r>
        <w:rPr>
          <w:i/>
        </w:rPr>
        <w:t>zur</w:t>
      </w:r>
      <w:proofErr w:type="spellEnd"/>
      <w:r>
        <w:rPr>
          <w:i/>
        </w:rPr>
        <w:t xml:space="preserve"> </w:t>
      </w:r>
      <w:proofErr w:type="spellStart"/>
      <w:r>
        <w:rPr>
          <w:i/>
        </w:rPr>
        <w:t>deutschen</w:t>
      </w:r>
      <w:proofErr w:type="spellEnd"/>
      <w:r>
        <w:rPr>
          <w:i/>
        </w:rPr>
        <w:t xml:space="preserve"> </w:t>
      </w:r>
      <w:proofErr w:type="spellStart"/>
      <w:r>
        <w:rPr>
          <w:i/>
        </w:rPr>
        <w:t>Wissenschaftskultur</w:t>
      </w:r>
      <w:proofErr w:type="spellEnd"/>
      <w:r>
        <w:t>, Frankfurt/M.</w:t>
      </w:r>
    </w:p>
    <w:p w14:paraId="77962998" w14:textId="77777777" w:rsidR="00C25381" w:rsidRPr="007D5328" w:rsidRDefault="00C25381" w:rsidP="00C25381">
      <w:pPr>
        <w:rPr>
          <w:i/>
        </w:rPr>
      </w:pPr>
      <w:r>
        <w:t xml:space="preserve">Schelling, F.W.J. (1803): </w:t>
      </w:r>
      <w:proofErr w:type="spellStart"/>
      <w:r>
        <w:rPr>
          <w:i/>
        </w:rPr>
        <w:t>Vorlesungen</w:t>
      </w:r>
      <w:proofErr w:type="spellEnd"/>
      <w:r>
        <w:rPr>
          <w:i/>
        </w:rPr>
        <w:t xml:space="preserve"> </w:t>
      </w:r>
      <w:proofErr w:type="spellStart"/>
      <w:r>
        <w:rPr>
          <w:i/>
        </w:rPr>
        <w:t>über</w:t>
      </w:r>
      <w:proofErr w:type="spellEnd"/>
      <w:r>
        <w:rPr>
          <w:i/>
        </w:rPr>
        <w:t xml:space="preserve"> die </w:t>
      </w:r>
      <w:proofErr w:type="spellStart"/>
      <w:r>
        <w:rPr>
          <w:i/>
        </w:rPr>
        <w:t>Methode</w:t>
      </w:r>
      <w:proofErr w:type="spellEnd"/>
      <w:r>
        <w:rPr>
          <w:i/>
        </w:rPr>
        <w:t xml:space="preserve"> des </w:t>
      </w:r>
      <w:proofErr w:type="spellStart"/>
      <w:r>
        <w:rPr>
          <w:i/>
        </w:rPr>
        <w:t>akademischen</w:t>
      </w:r>
      <w:proofErr w:type="spellEnd"/>
      <w:r>
        <w:rPr>
          <w:i/>
        </w:rPr>
        <w:t xml:space="preserve"> </w:t>
      </w:r>
      <w:proofErr w:type="spellStart"/>
      <w:r>
        <w:rPr>
          <w:i/>
        </w:rPr>
        <w:t>Studiums</w:t>
      </w:r>
      <w:proofErr w:type="spellEnd"/>
      <w:r>
        <w:t xml:space="preserve">, in: id. </w:t>
      </w:r>
      <w:proofErr w:type="spellStart"/>
      <w:r>
        <w:rPr>
          <w:i/>
        </w:rPr>
        <w:t>Sämmtliche</w:t>
      </w:r>
      <w:proofErr w:type="spellEnd"/>
      <w:r>
        <w:rPr>
          <w:i/>
        </w:rPr>
        <w:t xml:space="preserve"> </w:t>
      </w:r>
      <w:proofErr w:type="spellStart"/>
      <w:r>
        <w:rPr>
          <w:i/>
        </w:rPr>
        <w:t>Werke</w:t>
      </w:r>
      <w:proofErr w:type="spellEnd"/>
      <w:r>
        <w:t>, ed. K.F.A. Schelling, vol. I/5</w:t>
      </w:r>
      <w:r w:rsidRPr="007D5328">
        <w:t>, Augsbu</w:t>
      </w:r>
      <w:r>
        <w:t>rg 1858.</w:t>
      </w:r>
    </w:p>
    <w:p w14:paraId="56C6AD3F" w14:textId="77777777" w:rsidR="00C25381" w:rsidRPr="007D5328" w:rsidRDefault="00C25381" w:rsidP="00C25381">
      <w:r>
        <w:t xml:space="preserve">Schelling, F.W.J. (1978): </w:t>
      </w:r>
      <w:r>
        <w:rPr>
          <w:i/>
        </w:rPr>
        <w:t>System of Transcendental Idealism</w:t>
      </w:r>
      <w:r>
        <w:t xml:space="preserve">, trans. P. Heath, </w:t>
      </w:r>
      <w:proofErr w:type="gramStart"/>
      <w:r>
        <w:t>Charlottesville</w:t>
      </w:r>
      <w:proofErr w:type="gramEnd"/>
      <w:r>
        <w:t>.</w:t>
      </w:r>
    </w:p>
    <w:p w14:paraId="1EF11BA3" w14:textId="77777777" w:rsidR="00C25381" w:rsidRDefault="00C25381" w:rsidP="00C25381">
      <w:r>
        <w:t xml:space="preserve">Schleiermacher, F.D.E. (1996): </w:t>
      </w:r>
      <w:r>
        <w:rPr>
          <w:i/>
        </w:rPr>
        <w:t>On Religion: Speeches to its Cultured Despisers</w:t>
      </w:r>
      <w:r>
        <w:t xml:space="preserve">, trans. R. </w:t>
      </w:r>
      <w:proofErr w:type="spellStart"/>
      <w:r>
        <w:t>Crouter</w:t>
      </w:r>
      <w:proofErr w:type="spellEnd"/>
      <w:r>
        <w:t>, Cambridge.</w:t>
      </w:r>
    </w:p>
    <w:p w14:paraId="22BDF636" w14:textId="77777777" w:rsidR="00C25381" w:rsidRDefault="00C25381" w:rsidP="00C25381">
      <w:proofErr w:type="spellStart"/>
      <w:r>
        <w:t>Schnädelbach</w:t>
      </w:r>
      <w:proofErr w:type="spellEnd"/>
      <w:r>
        <w:t>, H. (</w:t>
      </w:r>
      <w:r w:rsidRPr="004A4BA2">
        <w:t>1984</w:t>
      </w:r>
      <w:r>
        <w:t xml:space="preserve">): </w:t>
      </w:r>
      <w:r w:rsidRPr="004A4BA2">
        <w:rPr>
          <w:i/>
        </w:rPr>
        <w:t>Philosophy in Germany. 1831–1933</w:t>
      </w:r>
      <w:r w:rsidRPr="004A4BA2">
        <w:t xml:space="preserve">, </w:t>
      </w:r>
      <w:r>
        <w:t>trans.</w:t>
      </w:r>
      <w:r w:rsidRPr="004A4BA2">
        <w:t xml:space="preserve"> E. Matthews, Cambridge.</w:t>
      </w:r>
    </w:p>
    <w:p w14:paraId="6C9B3FB8" w14:textId="77777777" w:rsidR="00C25381" w:rsidRPr="00381A7E" w:rsidRDefault="00C25381" w:rsidP="00C25381">
      <w:r>
        <w:t xml:space="preserve">Strauss, D.F. </w:t>
      </w:r>
      <w:r w:rsidRPr="004A4BA2">
        <w:t>(1835</w:t>
      </w:r>
      <w:r>
        <w:t>):</w:t>
      </w:r>
      <w:r w:rsidRPr="004A4BA2">
        <w:t xml:space="preserve"> </w:t>
      </w:r>
      <w:r w:rsidRPr="004A4BA2">
        <w:rPr>
          <w:i/>
        </w:rPr>
        <w:t xml:space="preserve">Das </w:t>
      </w:r>
      <w:proofErr w:type="spellStart"/>
      <w:r w:rsidRPr="004A4BA2">
        <w:rPr>
          <w:i/>
        </w:rPr>
        <w:t>Leben</w:t>
      </w:r>
      <w:proofErr w:type="spellEnd"/>
      <w:r w:rsidRPr="004A4BA2">
        <w:rPr>
          <w:i/>
        </w:rPr>
        <w:t xml:space="preserve"> </w:t>
      </w:r>
      <w:proofErr w:type="spellStart"/>
      <w:r w:rsidRPr="004A4BA2">
        <w:rPr>
          <w:i/>
        </w:rPr>
        <w:t>Jesu</w:t>
      </w:r>
      <w:proofErr w:type="spellEnd"/>
      <w:r w:rsidRPr="004A4BA2">
        <w:rPr>
          <w:i/>
        </w:rPr>
        <w:t xml:space="preserve">, </w:t>
      </w:r>
      <w:proofErr w:type="spellStart"/>
      <w:r w:rsidRPr="004A4BA2">
        <w:rPr>
          <w:i/>
        </w:rPr>
        <w:t>kritisch</w:t>
      </w:r>
      <w:proofErr w:type="spellEnd"/>
      <w:r w:rsidRPr="004A4BA2">
        <w:rPr>
          <w:i/>
        </w:rPr>
        <w:t xml:space="preserve"> </w:t>
      </w:r>
      <w:proofErr w:type="spellStart"/>
      <w:r w:rsidRPr="004A4BA2">
        <w:rPr>
          <w:i/>
        </w:rPr>
        <w:t>bearbeitet</w:t>
      </w:r>
      <w:proofErr w:type="spellEnd"/>
      <w:r>
        <w:t xml:space="preserve">, 2 vols. </w:t>
      </w:r>
      <w:proofErr w:type="spellStart"/>
      <w:r>
        <w:t>Tüb</w:t>
      </w:r>
      <w:r w:rsidRPr="004A4BA2">
        <w:t>ingen</w:t>
      </w:r>
      <w:proofErr w:type="spellEnd"/>
      <w:r w:rsidRPr="004A4BA2">
        <w:t xml:space="preserve"> 1835/6, ET: </w:t>
      </w:r>
      <w:r w:rsidRPr="004A4BA2">
        <w:rPr>
          <w:i/>
        </w:rPr>
        <w:t>The Life of Jesus Critically Examined</w:t>
      </w:r>
      <w:r w:rsidRPr="004A4BA2">
        <w:t xml:space="preserve">, </w:t>
      </w:r>
      <w:r>
        <w:t>trans.</w:t>
      </w:r>
      <w:r w:rsidRPr="004A4BA2">
        <w:t xml:space="preserve"> M. Evans, </w:t>
      </w:r>
      <w:proofErr w:type="gramStart"/>
      <w:r w:rsidRPr="004A4BA2">
        <w:t>New York 1860</w:t>
      </w:r>
      <w:proofErr w:type="gramEnd"/>
      <w:r w:rsidRPr="004A4BA2">
        <w:t xml:space="preserve"> (the text translates the 4th </w:t>
      </w:r>
      <w:proofErr w:type="spellStart"/>
      <w:r w:rsidRPr="004A4BA2">
        <w:t>edn</w:t>
      </w:r>
      <w:proofErr w:type="spellEnd"/>
      <w:r>
        <w:t>.</w:t>
      </w:r>
      <w:r w:rsidRPr="004A4BA2">
        <w:t>).</w:t>
      </w:r>
    </w:p>
    <w:p w14:paraId="1AE86856" w14:textId="77777777" w:rsidR="00C25381" w:rsidRPr="00381A7E" w:rsidRDefault="00C25381" w:rsidP="00C25381">
      <w:proofErr w:type="spellStart"/>
      <w:r>
        <w:t>Troeltsch</w:t>
      </w:r>
      <w:proofErr w:type="spellEnd"/>
      <w:r>
        <w:t xml:space="preserve">, E. (1971): </w:t>
      </w:r>
      <w:r>
        <w:rPr>
          <w:i/>
        </w:rPr>
        <w:t>The Absoluteness of Religion and the History of Religions</w:t>
      </w:r>
      <w:r>
        <w:t xml:space="preserve">, trans. D. Reid, </w:t>
      </w:r>
      <w:proofErr w:type="gramStart"/>
      <w:r>
        <w:t>Louisville</w:t>
      </w:r>
      <w:proofErr w:type="gramEnd"/>
      <w:r>
        <w:t>.</w:t>
      </w:r>
    </w:p>
    <w:p w14:paraId="60F773B2" w14:textId="77777777" w:rsidR="00C25381" w:rsidRDefault="00C25381" w:rsidP="00C25381">
      <w:proofErr w:type="spellStart"/>
      <w:r>
        <w:t>Troeltsch</w:t>
      </w:r>
      <w:proofErr w:type="spellEnd"/>
      <w:r>
        <w:t xml:space="preserve">, E. (1991): </w:t>
      </w:r>
      <w:r>
        <w:rPr>
          <w:i/>
        </w:rPr>
        <w:t xml:space="preserve">Religion in History: Ernst </w:t>
      </w:r>
      <w:proofErr w:type="spellStart"/>
      <w:r>
        <w:rPr>
          <w:i/>
        </w:rPr>
        <w:t>Troeltsch</w:t>
      </w:r>
      <w:proofErr w:type="spellEnd"/>
      <w:r>
        <w:t xml:space="preserve">, trans. J. L. Adams/W. F. </w:t>
      </w:r>
      <w:proofErr w:type="spellStart"/>
      <w:r>
        <w:t>Bense</w:t>
      </w:r>
      <w:proofErr w:type="spellEnd"/>
      <w:r>
        <w:t>, Edinburgh.</w:t>
      </w:r>
    </w:p>
    <w:p w14:paraId="101E664F" w14:textId="77777777" w:rsidR="00C25381" w:rsidRDefault="00C25381" w:rsidP="00C25381">
      <w:proofErr w:type="spellStart"/>
      <w:r>
        <w:t>Zachhuber</w:t>
      </w:r>
      <w:proofErr w:type="spellEnd"/>
      <w:r>
        <w:t xml:space="preserve">, J. (2013): </w:t>
      </w:r>
      <w:r>
        <w:rPr>
          <w:i/>
        </w:rPr>
        <w:t xml:space="preserve">Theology as Science in Nineteenth Century Germany: From F.C. </w:t>
      </w:r>
      <w:proofErr w:type="spellStart"/>
      <w:r>
        <w:rPr>
          <w:i/>
        </w:rPr>
        <w:t>Baur</w:t>
      </w:r>
      <w:proofErr w:type="spellEnd"/>
      <w:r>
        <w:rPr>
          <w:i/>
        </w:rPr>
        <w:t xml:space="preserve"> to Ernst </w:t>
      </w:r>
      <w:proofErr w:type="spellStart"/>
      <w:r>
        <w:rPr>
          <w:i/>
        </w:rPr>
        <w:t>Troeltsch</w:t>
      </w:r>
      <w:proofErr w:type="spellEnd"/>
      <w:r>
        <w:t>, Oxford.</w:t>
      </w:r>
    </w:p>
    <w:p w14:paraId="794794BA" w14:textId="77777777" w:rsidR="00C25381" w:rsidRPr="006C6FE8" w:rsidRDefault="00C25381" w:rsidP="00C25381">
      <w:r>
        <w:t xml:space="preserve">Zeller, E. (1865): ‘Die </w:t>
      </w:r>
      <w:proofErr w:type="spellStart"/>
      <w:r>
        <w:t>Tü</w:t>
      </w:r>
      <w:r w:rsidRPr="004A4BA2">
        <w:t>binger</w:t>
      </w:r>
      <w:proofErr w:type="spellEnd"/>
      <w:r w:rsidRPr="004A4BA2">
        <w:t xml:space="preserve"> </w:t>
      </w:r>
      <w:proofErr w:type="spellStart"/>
      <w:r w:rsidRPr="004A4BA2">
        <w:t>historische</w:t>
      </w:r>
      <w:proofErr w:type="spellEnd"/>
      <w:r w:rsidRPr="004A4BA2">
        <w:t xml:space="preserve"> </w:t>
      </w:r>
      <w:proofErr w:type="spellStart"/>
      <w:r w:rsidRPr="004A4BA2">
        <w:t>Schule</w:t>
      </w:r>
      <w:proofErr w:type="spellEnd"/>
      <w:r w:rsidRPr="004A4BA2">
        <w:t xml:space="preserve">’, in: </w:t>
      </w:r>
      <w:r w:rsidRPr="0038126E">
        <w:t>Zeller</w:t>
      </w:r>
      <w:r w:rsidRPr="00A42779">
        <w:t>,</w:t>
      </w:r>
      <w:r w:rsidRPr="004A4BA2">
        <w:t xml:space="preserve"> </w:t>
      </w:r>
      <w:proofErr w:type="spellStart"/>
      <w:r w:rsidRPr="004A4BA2">
        <w:rPr>
          <w:i/>
        </w:rPr>
        <w:t>Vort</w:t>
      </w:r>
      <w:r>
        <w:rPr>
          <w:i/>
        </w:rPr>
        <w:t>räg</w:t>
      </w:r>
      <w:r w:rsidRPr="004A4BA2">
        <w:rPr>
          <w:i/>
        </w:rPr>
        <w:t>e</w:t>
      </w:r>
      <w:proofErr w:type="spellEnd"/>
      <w:r w:rsidRPr="004A4BA2">
        <w:rPr>
          <w:i/>
        </w:rPr>
        <w:t xml:space="preserve"> und </w:t>
      </w:r>
      <w:proofErr w:type="spellStart"/>
      <w:r w:rsidRPr="004A4BA2">
        <w:rPr>
          <w:i/>
        </w:rPr>
        <w:t>Abhandlungen</w:t>
      </w:r>
      <w:proofErr w:type="spellEnd"/>
      <w:r w:rsidRPr="004A4BA2">
        <w:rPr>
          <w:i/>
        </w:rPr>
        <w:t xml:space="preserve"> </w:t>
      </w:r>
      <w:proofErr w:type="spellStart"/>
      <w:r w:rsidRPr="004A4BA2">
        <w:rPr>
          <w:i/>
        </w:rPr>
        <w:t>geschichtlichen</w:t>
      </w:r>
      <w:proofErr w:type="spellEnd"/>
      <w:r w:rsidRPr="004A4BA2">
        <w:rPr>
          <w:i/>
        </w:rPr>
        <w:t xml:space="preserve"> </w:t>
      </w:r>
      <w:proofErr w:type="spellStart"/>
      <w:r w:rsidRPr="004A4BA2">
        <w:rPr>
          <w:i/>
        </w:rPr>
        <w:t>Inhalts</w:t>
      </w:r>
      <w:proofErr w:type="spellEnd"/>
      <w:r w:rsidRPr="004A4BA2">
        <w:t>, Leipzig, 267–353</w:t>
      </w:r>
      <w:r>
        <w:t>.</w:t>
      </w:r>
    </w:p>
    <w:p w14:paraId="061199B2" w14:textId="77777777" w:rsidR="00C25381" w:rsidRPr="002D26AD" w:rsidRDefault="00C25381" w:rsidP="003F24A8"/>
    <w:sectPr w:rsidR="00C25381" w:rsidRPr="002D26AD" w:rsidSect="00B150C1">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C352B" w14:textId="77777777" w:rsidR="00FE4EDA" w:rsidRDefault="00FE4EDA" w:rsidP="008B0A30">
      <w:r>
        <w:separator/>
      </w:r>
    </w:p>
  </w:endnote>
  <w:endnote w:type="continuationSeparator" w:id="0">
    <w:p w14:paraId="794953EE" w14:textId="77777777" w:rsidR="00FE4EDA" w:rsidRDefault="00FE4EDA" w:rsidP="008B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New Athena Unicode">
    <w:panose1 w:val="02000503000000020003"/>
    <w:charset w:val="00"/>
    <w:family w:val="auto"/>
    <w:pitch w:val="variable"/>
    <w:sig w:usb0="E00002FF" w:usb1="5000E8FB" w:usb2="00200000" w:usb3="00000000" w:csb0="0000008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087B9" w14:textId="77777777" w:rsidR="00FE4EDA" w:rsidRDefault="00FE4EDA" w:rsidP="000E5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448433" w14:textId="77777777" w:rsidR="00FE4EDA" w:rsidRDefault="00FE4EDA" w:rsidP="000E5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83160" w14:textId="77777777" w:rsidR="00FE4EDA" w:rsidRDefault="00FE4EDA" w:rsidP="000E5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AEC">
      <w:rPr>
        <w:rStyle w:val="PageNumber"/>
        <w:noProof/>
      </w:rPr>
      <w:t>16</w:t>
    </w:r>
    <w:r>
      <w:rPr>
        <w:rStyle w:val="PageNumber"/>
      </w:rPr>
      <w:fldChar w:fldCharType="end"/>
    </w:r>
  </w:p>
  <w:p w14:paraId="3F33A185" w14:textId="77777777" w:rsidR="00FE4EDA" w:rsidRDefault="00FE4EDA" w:rsidP="000E5A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BFDE7" w14:textId="77777777" w:rsidR="00FE4EDA" w:rsidRDefault="00FE4EDA" w:rsidP="008B0A30">
      <w:r>
        <w:separator/>
      </w:r>
    </w:p>
  </w:footnote>
  <w:footnote w:type="continuationSeparator" w:id="0">
    <w:p w14:paraId="362D0540" w14:textId="77777777" w:rsidR="00FE4EDA" w:rsidRDefault="00FE4EDA" w:rsidP="008B0A3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E0DA6"/>
    <w:multiLevelType w:val="hybridMultilevel"/>
    <w:tmpl w:val="A31AB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652E6E"/>
    <w:multiLevelType w:val="hybridMultilevel"/>
    <w:tmpl w:val="215AF5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BF35DF"/>
    <w:multiLevelType w:val="hybridMultilevel"/>
    <w:tmpl w:val="DF06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9B"/>
    <w:rsid w:val="00002F15"/>
    <w:rsid w:val="000061E8"/>
    <w:rsid w:val="000140C7"/>
    <w:rsid w:val="000163E1"/>
    <w:rsid w:val="00022509"/>
    <w:rsid w:val="00032C57"/>
    <w:rsid w:val="00036C20"/>
    <w:rsid w:val="000667E2"/>
    <w:rsid w:val="00077EB4"/>
    <w:rsid w:val="000926B8"/>
    <w:rsid w:val="0009587C"/>
    <w:rsid w:val="000A4ED7"/>
    <w:rsid w:val="000A5607"/>
    <w:rsid w:val="000B03F7"/>
    <w:rsid w:val="000C43AF"/>
    <w:rsid w:val="000E5ACC"/>
    <w:rsid w:val="000E670D"/>
    <w:rsid w:val="000F3476"/>
    <w:rsid w:val="00121DA7"/>
    <w:rsid w:val="001413A5"/>
    <w:rsid w:val="00175C0E"/>
    <w:rsid w:val="001802D7"/>
    <w:rsid w:val="001848B7"/>
    <w:rsid w:val="001D0370"/>
    <w:rsid w:val="002028B1"/>
    <w:rsid w:val="00204DD3"/>
    <w:rsid w:val="002102F6"/>
    <w:rsid w:val="00216653"/>
    <w:rsid w:val="00260A95"/>
    <w:rsid w:val="00262982"/>
    <w:rsid w:val="00276E72"/>
    <w:rsid w:val="0028213E"/>
    <w:rsid w:val="002A1DAB"/>
    <w:rsid w:val="002A3F58"/>
    <w:rsid w:val="002B7298"/>
    <w:rsid w:val="002C6443"/>
    <w:rsid w:val="002D26AD"/>
    <w:rsid w:val="002E2A35"/>
    <w:rsid w:val="00343658"/>
    <w:rsid w:val="003666D6"/>
    <w:rsid w:val="00373A5D"/>
    <w:rsid w:val="00380DF2"/>
    <w:rsid w:val="00381493"/>
    <w:rsid w:val="003A56A6"/>
    <w:rsid w:val="003C3FA6"/>
    <w:rsid w:val="003D40CF"/>
    <w:rsid w:val="003D7954"/>
    <w:rsid w:val="003F24A8"/>
    <w:rsid w:val="0040215D"/>
    <w:rsid w:val="00406CF8"/>
    <w:rsid w:val="00407B58"/>
    <w:rsid w:val="00413E66"/>
    <w:rsid w:val="00417AB2"/>
    <w:rsid w:val="004503F9"/>
    <w:rsid w:val="00465074"/>
    <w:rsid w:val="00467F27"/>
    <w:rsid w:val="004827A8"/>
    <w:rsid w:val="004A189A"/>
    <w:rsid w:val="004B3067"/>
    <w:rsid w:val="004B32FD"/>
    <w:rsid w:val="004F11DA"/>
    <w:rsid w:val="00500C1C"/>
    <w:rsid w:val="00520272"/>
    <w:rsid w:val="005218CC"/>
    <w:rsid w:val="00533F76"/>
    <w:rsid w:val="005518FA"/>
    <w:rsid w:val="0055353E"/>
    <w:rsid w:val="00563F46"/>
    <w:rsid w:val="00580FE8"/>
    <w:rsid w:val="00581441"/>
    <w:rsid w:val="00594BF1"/>
    <w:rsid w:val="005A1A5B"/>
    <w:rsid w:val="005C7417"/>
    <w:rsid w:val="005F368A"/>
    <w:rsid w:val="006019F0"/>
    <w:rsid w:val="00622B8E"/>
    <w:rsid w:val="006233DE"/>
    <w:rsid w:val="006260DC"/>
    <w:rsid w:val="00627E8A"/>
    <w:rsid w:val="00636B03"/>
    <w:rsid w:val="006454DB"/>
    <w:rsid w:val="00660933"/>
    <w:rsid w:val="00696144"/>
    <w:rsid w:val="006B60EA"/>
    <w:rsid w:val="006C3D42"/>
    <w:rsid w:val="006E1383"/>
    <w:rsid w:val="006F3383"/>
    <w:rsid w:val="0070043C"/>
    <w:rsid w:val="00706449"/>
    <w:rsid w:val="00721911"/>
    <w:rsid w:val="00741D1F"/>
    <w:rsid w:val="00766691"/>
    <w:rsid w:val="00786257"/>
    <w:rsid w:val="00792E11"/>
    <w:rsid w:val="007A51F1"/>
    <w:rsid w:val="007C10B4"/>
    <w:rsid w:val="007D0B45"/>
    <w:rsid w:val="007D6578"/>
    <w:rsid w:val="007E594B"/>
    <w:rsid w:val="00803BEB"/>
    <w:rsid w:val="008127F6"/>
    <w:rsid w:val="00817A70"/>
    <w:rsid w:val="008216E5"/>
    <w:rsid w:val="008229AD"/>
    <w:rsid w:val="00857958"/>
    <w:rsid w:val="0087555D"/>
    <w:rsid w:val="00880AEC"/>
    <w:rsid w:val="00893E02"/>
    <w:rsid w:val="00896B39"/>
    <w:rsid w:val="008A21D0"/>
    <w:rsid w:val="008B0A30"/>
    <w:rsid w:val="008C0DF4"/>
    <w:rsid w:val="008C1052"/>
    <w:rsid w:val="008F1DE6"/>
    <w:rsid w:val="008F51CB"/>
    <w:rsid w:val="009124D2"/>
    <w:rsid w:val="00946B4D"/>
    <w:rsid w:val="00946C75"/>
    <w:rsid w:val="00976FA2"/>
    <w:rsid w:val="00996A80"/>
    <w:rsid w:val="009A3F82"/>
    <w:rsid w:val="009D3D7A"/>
    <w:rsid w:val="009F096C"/>
    <w:rsid w:val="00A01078"/>
    <w:rsid w:val="00A057DB"/>
    <w:rsid w:val="00A12423"/>
    <w:rsid w:val="00A229A2"/>
    <w:rsid w:val="00A40CB3"/>
    <w:rsid w:val="00A54E32"/>
    <w:rsid w:val="00A61DD5"/>
    <w:rsid w:val="00A63E25"/>
    <w:rsid w:val="00A76843"/>
    <w:rsid w:val="00A77E44"/>
    <w:rsid w:val="00A80B6B"/>
    <w:rsid w:val="00A9137F"/>
    <w:rsid w:val="00A94347"/>
    <w:rsid w:val="00AE44CB"/>
    <w:rsid w:val="00AF48FF"/>
    <w:rsid w:val="00B03D63"/>
    <w:rsid w:val="00B150C1"/>
    <w:rsid w:val="00B1653C"/>
    <w:rsid w:val="00B2022C"/>
    <w:rsid w:val="00B20C77"/>
    <w:rsid w:val="00B22AB5"/>
    <w:rsid w:val="00B26916"/>
    <w:rsid w:val="00B35418"/>
    <w:rsid w:val="00B62854"/>
    <w:rsid w:val="00B62ABE"/>
    <w:rsid w:val="00B7230D"/>
    <w:rsid w:val="00BD4251"/>
    <w:rsid w:val="00BE0D70"/>
    <w:rsid w:val="00BE2600"/>
    <w:rsid w:val="00BF0958"/>
    <w:rsid w:val="00C0169E"/>
    <w:rsid w:val="00C12DB5"/>
    <w:rsid w:val="00C17CC0"/>
    <w:rsid w:val="00C25381"/>
    <w:rsid w:val="00C30109"/>
    <w:rsid w:val="00C318CE"/>
    <w:rsid w:val="00C3622A"/>
    <w:rsid w:val="00C51FEA"/>
    <w:rsid w:val="00CD1DFC"/>
    <w:rsid w:val="00CE5998"/>
    <w:rsid w:val="00D13FF0"/>
    <w:rsid w:val="00D2291E"/>
    <w:rsid w:val="00D25CA7"/>
    <w:rsid w:val="00D359C5"/>
    <w:rsid w:val="00D40B60"/>
    <w:rsid w:val="00D70ECE"/>
    <w:rsid w:val="00D77F0B"/>
    <w:rsid w:val="00D90367"/>
    <w:rsid w:val="00D92F05"/>
    <w:rsid w:val="00DA24EB"/>
    <w:rsid w:val="00DA3F53"/>
    <w:rsid w:val="00DA69E2"/>
    <w:rsid w:val="00DC21FE"/>
    <w:rsid w:val="00DD5680"/>
    <w:rsid w:val="00E21440"/>
    <w:rsid w:val="00E21AA9"/>
    <w:rsid w:val="00E37273"/>
    <w:rsid w:val="00E5456B"/>
    <w:rsid w:val="00E61191"/>
    <w:rsid w:val="00E64C9B"/>
    <w:rsid w:val="00E740E8"/>
    <w:rsid w:val="00E75228"/>
    <w:rsid w:val="00E77607"/>
    <w:rsid w:val="00E93350"/>
    <w:rsid w:val="00EA10A9"/>
    <w:rsid w:val="00EC2142"/>
    <w:rsid w:val="00EC4EFD"/>
    <w:rsid w:val="00ED175B"/>
    <w:rsid w:val="00ED68C8"/>
    <w:rsid w:val="00EE01F9"/>
    <w:rsid w:val="00F16C5C"/>
    <w:rsid w:val="00F36ED7"/>
    <w:rsid w:val="00F53A80"/>
    <w:rsid w:val="00F56E95"/>
    <w:rsid w:val="00F620D7"/>
    <w:rsid w:val="00F9269F"/>
    <w:rsid w:val="00F9610F"/>
    <w:rsid w:val="00FA3C76"/>
    <w:rsid w:val="00FA43BE"/>
    <w:rsid w:val="00FB72B2"/>
    <w:rsid w:val="00FC05DB"/>
    <w:rsid w:val="00FE4E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241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C9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64C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C9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64C9B"/>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E64C9B"/>
    <w:rPr>
      <w:b/>
      <w:bCs/>
      <w:smallCaps/>
      <w:spacing w:val="5"/>
    </w:rPr>
  </w:style>
  <w:style w:type="paragraph" w:styleId="Title">
    <w:name w:val="Title"/>
    <w:basedOn w:val="Normal"/>
    <w:next w:val="Normal"/>
    <w:link w:val="TitleChar"/>
    <w:uiPriority w:val="10"/>
    <w:qFormat/>
    <w:rsid w:val="00E64C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4C9B"/>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Footnote Text Char Char Char Char,Footnote Text Char Char,Footnote Text Char Char Char Char Char Char,Footnote Text Char Char Char,Footnote Text Char Char Char Char Char,Footnote Text Char Char Char Char Char Cha Char"/>
    <w:basedOn w:val="Normal"/>
    <w:link w:val="FootnoteTextChar"/>
    <w:autoRedefine/>
    <w:semiHidden/>
    <w:qFormat/>
    <w:rsid w:val="008B0A30"/>
    <w:pPr>
      <w:ind w:left="113" w:hanging="113"/>
    </w:pPr>
    <w:rPr>
      <w:rFonts w:ascii="New Athena Unicode" w:hAnsi="New Athena Unicode" w:cs="Times New Roman"/>
      <w:sz w:val="18"/>
    </w:rPr>
  </w:style>
  <w:style w:type="character" w:customStyle="1" w:styleId="FootnoteTextChar">
    <w:name w:val="Footnote Text Char"/>
    <w:aliases w:val="Footnote Text Char Char Char Char Char1,Footnote Text Char Char Char1,Footnote Text Char Char Char Char Char Char Char,Footnote Text Char Char Char Char1,Footnote Text Char Char Char Char Char Char1"/>
    <w:basedOn w:val="DefaultParagraphFont"/>
    <w:link w:val="FootnoteText"/>
    <w:semiHidden/>
    <w:rsid w:val="008B0A30"/>
    <w:rPr>
      <w:rFonts w:ascii="New Athena Unicode" w:hAnsi="New Athena Unicode" w:cs="Times New Roman"/>
      <w:sz w:val="18"/>
    </w:rPr>
  </w:style>
  <w:style w:type="character" w:styleId="FootnoteReference">
    <w:name w:val="footnote reference"/>
    <w:uiPriority w:val="99"/>
    <w:unhideWhenUsed/>
    <w:rsid w:val="008B0A30"/>
    <w:rPr>
      <w:vertAlign w:val="superscript"/>
    </w:rPr>
  </w:style>
  <w:style w:type="paragraph" w:customStyle="1" w:styleId="BlockQuote">
    <w:name w:val="Block Quote"/>
    <w:basedOn w:val="Normal"/>
    <w:link w:val="BlockQuoteChar"/>
    <w:qFormat/>
    <w:rsid w:val="00F16C5C"/>
    <w:pPr>
      <w:spacing w:before="120" w:after="240"/>
      <w:ind w:left="680" w:right="680" w:firstLine="397"/>
      <w:contextualSpacing/>
      <w:jc w:val="both"/>
    </w:pPr>
    <w:rPr>
      <w:rFonts w:ascii="Garamond" w:eastAsia="Calibri" w:hAnsi="Garamond" w:cs="Times New Roman"/>
    </w:rPr>
  </w:style>
  <w:style w:type="character" w:customStyle="1" w:styleId="BlockQuoteChar">
    <w:name w:val="Block Quote Char"/>
    <w:link w:val="BlockQuote"/>
    <w:rsid w:val="00F16C5C"/>
    <w:rPr>
      <w:rFonts w:ascii="Garamond" w:eastAsia="Calibri" w:hAnsi="Garamond" w:cs="Times New Roman"/>
    </w:rPr>
  </w:style>
  <w:style w:type="paragraph" w:styleId="BodyText">
    <w:name w:val="Body Text"/>
    <w:basedOn w:val="Normal"/>
    <w:link w:val="BodyTextChar"/>
    <w:rsid w:val="00D2291E"/>
    <w:pPr>
      <w:spacing w:after="120" w:line="360" w:lineRule="auto"/>
      <w:jc w:val="both"/>
    </w:pPr>
    <w:rPr>
      <w:rFonts w:ascii="New Athena Unicode" w:eastAsia="ＭＳ 明朝" w:hAnsi="New Athena Unicode" w:cs="Times New Roman"/>
    </w:rPr>
  </w:style>
  <w:style w:type="character" w:customStyle="1" w:styleId="BodyTextChar">
    <w:name w:val="Body Text Char"/>
    <w:basedOn w:val="DefaultParagraphFont"/>
    <w:link w:val="BodyText"/>
    <w:rsid w:val="00D2291E"/>
    <w:rPr>
      <w:rFonts w:ascii="New Athena Unicode" w:eastAsia="ＭＳ 明朝" w:hAnsi="New Athena Unicode" w:cs="Times New Roman"/>
    </w:rPr>
  </w:style>
  <w:style w:type="paragraph" w:customStyle="1" w:styleId="Quotation">
    <w:name w:val="Quotation"/>
    <w:basedOn w:val="BodyText"/>
    <w:rsid w:val="00D2291E"/>
    <w:pPr>
      <w:widowControl w:val="0"/>
      <w:autoSpaceDE w:val="0"/>
      <w:autoSpaceDN w:val="0"/>
      <w:spacing w:before="120" w:after="360" w:line="240" w:lineRule="auto"/>
      <w:ind w:left="567" w:right="567"/>
    </w:pPr>
    <w:rPr>
      <w:sz w:val="22"/>
      <w:szCs w:val="22"/>
      <w:lang w:val="en-US" w:eastAsia="de-DE"/>
    </w:rPr>
  </w:style>
  <w:style w:type="paragraph" w:styleId="Footer">
    <w:name w:val="footer"/>
    <w:basedOn w:val="Normal"/>
    <w:link w:val="FooterChar"/>
    <w:uiPriority w:val="99"/>
    <w:unhideWhenUsed/>
    <w:rsid w:val="000E5ACC"/>
    <w:pPr>
      <w:tabs>
        <w:tab w:val="center" w:pos="4320"/>
        <w:tab w:val="right" w:pos="8640"/>
      </w:tabs>
    </w:pPr>
  </w:style>
  <w:style w:type="character" w:customStyle="1" w:styleId="FooterChar">
    <w:name w:val="Footer Char"/>
    <w:basedOn w:val="DefaultParagraphFont"/>
    <w:link w:val="Footer"/>
    <w:uiPriority w:val="99"/>
    <w:rsid w:val="000E5ACC"/>
  </w:style>
  <w:style w:type="character" w:styleId="PageNumber">
    <w:name w:val="page number"/>
    <w:basedOn w:val="DefaultParagraphFont"/>
    <w:uiPriority w:val="99"/>
    <w:semiHidden/>
    <w:unhideWhenUsed/>
    <w:rsid w:val="000E5ACC"/>
  </w:style>
  <w:style w:type="paragraph" w:styleId="ListParagraph">
    <w:name w:val="List Paragraph"/>
    <w:basedOn w:val="Normal"/>
    <w:uiPriority w:val="34"/>
    <w:qFormat/>
    <w:rsid w:val="000163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C9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64C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C9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64C9B"/>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E64C9B"/>
    <w:rPr>
      <w:b/>
      <w:bCs/>
      <w:smallCaps/>
      <w:spacing w:val="5"/>
    </w:rPr>
  </w:style>
  <w:style w:type="paragraph" w:styleId="Title">
    <w:name w:val="Title"/>
    <w:basedOn w:val="Normal"/>
    <w:next w:val="Normal"/>
    <w:link w:val="TitleChar"/>
    <w:uiPriority w:val="10"/>
    <w:qFormat/>
    <w:rsid w:val="00E64C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4C9B"/>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Footnote Text Char Char Char Char,Footnote Text Char Char,Footnote Text Char Char Char Char Char Char,Footnote Text Char Char Char,Footnote Text Char Char Char Char Char,Footnote Text Char Char Char Char Char Cha Char"/>
    <w:basedOn w:val="Normal"/>
    <w:link w:val="FootnoteTextChar"/>
    <w:autoRedefine/>
    <w:semiHidden/>
    <w:qFormat/>
    <w:rsid w:val="008B0A30"/>
    <w:pPr>
      <w:ind w:left="113" w:hanging="113"/>
    </w:pPr>
    <w:rPr>
      <w:rFonts w:ascii="New Athena Unicode" w:hAnsi="New Athena Unicode" w:cs="Times New Roman"/>
      <w:sz w:val="18"/>
    </w:rPr>
  </w:style>
  <w:style w:type="character" w:customStyle="1" w:styleId="FootnoteTextChar">
    <w:name w:val="Footnote Text Char"/>
    <w:aliases w:val="Footnote Text Char Char Char Char Char1,Footnote Text Char Char Char1,Footnote Text Char Char Char Char Char Char Char,Footnote Text Char Char Char Char1,Footnote Text Char Char Char Char Char Char1"/>
    <w:basedOn w:val="DefaultParagraphFont"/>
    <w:link w:val="FootnoteText"/>
    <w:semiHidden/>
    <w:rsid w:val="008B0A30"/>
    <w:rPr>
      <w:rFonts w:ascii="New Athena Unicode" w:hAnsi="New Athena Unicode" w:cs="Times New Roman"/>
      <w:sz w:val="18"/>
    </w:rPr>
  </w:style>
  <w:style w:type="character" w:styleId="FootnoteReference">
    <w:name w:val="footnote reference"/>
    <w:uiPriority w:val="99"/>
    <w:unhideWhenUsed/>
    <w:rsid w:val="008B0A30"/>
    <w:rPr>
      <w:vertAlign w:val="superscript"/>
    </w:rPr>
  </w:style>
  <w:style w:type="paragraph" w:customStyle="1" w:styleId="BlockQuote">
    <w:name w:val="Block Quote"/>
    <w:basedOn w:val="Normal"/>
    <w:link w:val="BlockQuoteChar"/>
    <w:qFormat/>
    <w:rsid w:val="00F16C5C"/>
    <w:pPr>
      <w:spacing w:before="120" w:after="240"/>
      <w:ind w:left="680" w:right="680" w:firstLine="397"/>
      <w:contextualSpacing/>
      <w:jc w:val="both"/>
    </w:pPr>
    <w:rPr>
      <w:rFonts w:ascii="Garamond" w:eastAsia="Calibri" w:hAnsi="Garamond" w:cs="Times New Roman"/>
    </w:rPr>
  </w:style>
  <w:style w:type="character" w:customStyle="1" w:styleId="BlockQuoteChar">
    <w:name w:val="Block Quote Char"/>
    <w:link w:val="BlockQuote"/>
    <w:rsid w:val="00F16C5C"/>
    <w:rPr>
      <w:rFonts w:ascii="Garamond" w:eastAsia="Calibri" w:hAnsi="Garamond" w:cs="Times New Roman"/>
    </w:rPr>
  </w:style>
  <w:style w:type="paragraph" w:styleId="BodyText">
    <w:name w:val="Body Text"/>
    <w:basedOn w:val="Normal"/>
    <w:link w:val="BodyTextChar"/>
    <w:rsid w:val="00D2291E"/>
    <w:pPr>
      <w:spacing w:after="120" w:line="360" w:lineRule="auto"/>
      <w:jc w:val="both"/>
    </w:pPr>
    <w:rPr>
      <w:rFonts w:ascii="New Athena Unicode" w:eastAsia="ＭＳ 明朝" w:hAnsi="New Athena Unicode" w:cs="Times New Roman"/>
    </w:rPr>
  </w:style>
  <w:style w:type="character" w:customStyle="1" w:styleId="BodyTextChar">
    <w:name w:val="Body Text Char"/>
    <w:basedOn w:val="DefaultParagraphFont"/>
    <w:link w:val="BodyText"/>
    <w:rsid w:val="00D2291E"/>
    <w:rPr>
      <w:rFonts w:ascii="New Athena Unicode" w:eastAsia="ＭＳ 明朝" w:hAnsi="New Athena Unicode" w:cs="Times New Roman"/>
    </w:rPr>
  </w:style>
  <w:style w:type="paragraph" w:customStyle="1" w:styleId="Quotation">
    <w:name w:val="Quotation"/>
    <w:basedOn w:val="BodyText"/>
    <w:rsid w:val="00D2291E"/>
    <w:pPr>
      <w:widowControl w:val="0"/>
      <w:autoSpaceDE w:val="0"/>
      <w:autoSpaceDN w:val="0"/>
      <w:spacing w:before="120" w:after="360" w:line="240" w:lineRule="auto"/>
      <w:ind w:left="567" w:right="567"/>
    </w:pPr>
    <w:rPr>
      <w:sz w:val="22"/>
      <w:szCs w:val="22"/>
      <w:lang w:val="en-US" w:eastAsia="de-DE"/>
    </w:rPr>
  </w:style>
  <w:style w:type="paragraph" w:styleId="Footer">
    <w:name w:val="footer"/>
    <w:basedOn w:val="Normal"/>
    <w:link w:val="FooterChar"/>
    <w:uiPriority w:val="99"/>
    <w:unhideWhenUsed/>
    <w:rsid w:val="000E5ACC"/>
    <w:pPr>
      <w:tabs>
        <w:tab w:val="center" w:pos="4320"/>
        <w:tab w:val="right" w:pos="8640"/>
      </w:tabs>
    </w:pPr>
  </w:style>
  <w:style w:type="character" w:customStyle="1" w:styleId="FooterChar">
    <w:name w:val="Footer Char"/>
    <w:basedOn w:val="DefaultParagraphFont"/>
    <w:link w:val="Footer"/>
    <w:uiPriority w:val="99"/>
    <w:rsid w:val="000E5ACC"/>
  </w:style>
  <w:style w:type="character" w:styleId="PageNumber">
    <w:name w:val="page number"/>
    <w:basedOn w:val="DefaultParagraphFont"/>
    <w:uiPriority w:val="99"/>
    <w:semiHidden/>
    <w:unhideWhenUsed/>
    <w:rsid w:val="000E5ACC"/>
  </w:style>
  <w:style w:type="paragraph" w:styleId="ListParagraph">
    <w:name w:val="List Paragraph"/>
    <w:basedOn w:val="Normal"/>
    <w:uiPriority w:val="34"/>
    <w:qFormat/>
    <w:rsid w:val="00016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1450</TotalTime>
  <Pages>17</Pages>
  <Words>8716</Words>
  <Characters>49683</Characters>
  <Application>Microsoft Macintosh Word</Application>
  <DocSecurity>0</DocSecurity>
  <Lines>414</Lines>
  <Paragraphs>116</Paragraphs>
  <ScaleCrop>false</ScaleCrop>
  <Company>University of Oxford</Company>
  <LinksUpToDate>false</LinksUpToDate>
  <CharactersWithSpaces>58283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Zachhuber</dc:creator>
  <cp:keywords/>
  <dc:description/>
  <cp:lastModifiedBy>Johannes Zachhuber</cp:lastModifiedBy>
  <cp:revision>50</cp:revision>
  <cp:lastPrinted>2015-06-17T12:45:00Z</cp:lastPrinted>
  <dcterms:created xsi:type="dcterms:W3CDTF">2015-06-13T12:35:00Z</dcterms:created>
  <dcterms:modified xsi:type="dcterms:W3CDTF">2015-09-01T19:27:00Z</dcterms:modified>
</cp:coreProperties>
</file>