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6CEA" w14:textId="574F9BD5" w:rsidR="00DF644E" w:rsidRPr="00833CFB" w:rsidRDefault="00DF644E">
      <w:pPr>
        <w:rPr>
          <w:rFonts w:ascii="Garamond" w:hAnsi="Garamond"/>
          <w:sz w:val="28"/>
          <w:szCs w:val="28"/>
        </w:rPr>
      </w:pPr>
      <w:r w:rsidRPr="00833CFB">
        <w:rPr>
          <w:rFonts w:ascii="Garamond" w:hAnsi="Garamond"/>
          <w:sz w:val="28"/>
          <w:szCs w:val="28"/>
        </w:rPr>
        <w:t>Quarta lezione TF</w:t>
      </w:r>
    </w:p>
    <w:p w14:paraId="241A2D05" w14:textId="1B3DEF36" w:rsidR="00DF644E" w:rsidRPr="00833CFB" w:rsidRDefault="00DF644E">
      <w:pPr>
        <w:rPr>
          <w:rFonts w:ascii="Garamond" w:hAnsi="Garamond"/>
          <w:sz w:val="28"/>
          <w:szCs w:val="28"/>
        </w:rPr>
      </w:pPr>
    </w:p>
    <w:p w14:paraId="63765D63" w14:textId="655FDEA3" w:rsidR="00DF644E" w:rsidRPr="00833CFB" w:rsidRDefault="00DF644E" w:rsidP="00DF644E">
      <w:pPr>
        <w:jc w:val="both"/>
        <w:rPr>
          <w:rFonts w:ascii="Garamond" w:hAnsi="Garamond"/>
          <w:sz w:val="28"/>
          <w:szCs w:val="28"/>
        </w:rPr>
      </w:pPr>
      <w:r w:rsidRPr="00833CFB">
        <w:rPr>
          <w:rFonts w:ascii="Garamond" w:hAnsi="Garamond"/>
          <w:sz w:val="28"/>
          <w:szCs w:val="28"/>
        </w:rPr>
        <w:t xml:space="preserve">Ripresa lezione di </w:t>
      </w:r>
      <w:proofErr w:type="spellStart"/>
      <w:r w:rsidRPr="00833CFB">
        <w:rPr>
          <w:rFonts w:ascii="Garamond" w:hAnsi="Garamond"/>
          <w:sz w:val="28"/>
          <w:szCs w:val="28"/>
        </w:rPr>
        <w:t>Barth</w:t>
      </w:r>
      <w:proofErr w:type="spellEnd"/>
    </w:p>
    <w:p w14:paraId="29ED0ACD" w14:textId="05C4306B" w:rsidR="00833CFB" w:rsidRPr="00833CFB" w:rsidRDefault="00833CFB" w:rsidP="00DF644E">
      <w:pPr>
        <w:jc w:val="both"/>
        <w:rPr>
          <w:rFonts w:ascii="Garamond" w:hAnsi="Garamond"/>
          <w:sz w:val="28"/>
          <w:szCs w:val="28"/>
        </w:rPr>
      </w:pPr>
    </w:p>
    <w:p w14:paraId="68E32D5F" w14:textId="1604D07A" w:rsidR="00833CFB" w:rsidRPr="00833CFB" w:rsidRDefault="00833CFB" w:rsidP="00833CFB">
      <w:pPr>
        <w:jc w:val="both"/>
        <w:rPr>
          <w:rFonts w:ascii="Garamond" w:hAnsi="Garamond"/>
          <w:sz w:val="28"/>
          <w:szCs w:val="28"/>
        </w:rPr>
      </w:pPr>
      <w:r w:rsidRPr="00833CFB">
        <w:rPr>
          <w:rFonts w:ascii="Garamond" w:hAnsi="Garamond"/>
          <w:sz w:val="28"/>
          <w:szCs w:val="28"/>
        </w:rPr>
        <w:t xml:space="preserve">11 febbraio 1932 è fondata la </w:t>
      </w:r>
      <w:proofErr w:type="spellStart"/>
      <w:r w:rsidRPr="00833CFB">
        <w:rPr>
          <w:rFonts w:ascii="Garamond" w:hAnsi="Garamond"/>
          <w:i/>
          <w:iCs/>
          <w:sz w:val="28"/>
          <w:szCs w:val="28"/>
        </w:rPr>
        <w:t>Glaubensbewegung</w:t>
      </w:r>
      <w:proofErr w:type="spellEnd"/>
      <w:r w:rsidRPr="00833CFB">
        <w:rPr>
          <w:rFonts w:ascii="Garamond" w:hAnsi="Garamond"/>
          <w:i/>
          <w:iCs/>
          <w:sz w:val="28"/>
          <w:szCs w:val="28"/>
        </w:rPr>
        <w:t xml:space="preserve"> </w:t>
      </w:r>
      <w:proofErr w:type="spellStart"/>
      <w:r w:rsidRPr="00833CFB">
        <w:rPr>
          <w:rFonts w:ascii="Garamond" w:hAnsi="Garamond"/>
          <w:i/>
          <w:iCs/>
          <w:sz w:val="28"/>
          <w:szCs w:val="28"/>
        </w:rPr>
        <w:t>Deutscher</w:t>
      </w:r>
      <w:proofErr w:type="spellEnd"/>
      <w:r w:rsidRPr="00833CFB">
        <w:rPr>
          <w:rFonts w:ascii="Garamond" w:hAnsi="Garamond"/>
          <w:i/>
          <w:iCs/>
          <w:sz w:val="28"/>
          <w:szCs w:val="28"/>
        </w:rPr>
        <w:t xml:space="preserve"> </w:t>
      </w:r>
      <w:proofErr w:type="spellStart"/>
      <w:r w:rsidRPr="00833CFB">
        <w:rPr>
          <w:rFonts w:ascii="Garamond" w:hAnsi="Garamond"/>
          <w:i/>
          <w:iCs/>
          <w:sz w:val="28"/>
          <w:szCs w:val="28"/>
        </w:rPr>
        <w:t>Christen</w:t>
      </w:r>
      <w:proofErr w:type="spellEnd"/>
      <w:r w:rsidRPr="00833CFB">
        <w:rPr>
          <w:rFonts w:ascii="Garamond" w:hAnsi="Garamond"/>
          <w:sz w:val="28"/>
          <w:szCs w:val="28"/>
        </w:rPr>
        <w:t xml:space="preserve"> con l’introduzione del principio del Fuhrer nella Chiesa, l’esclusione dei non ariani dall’ufficio pastorale, il rigetto dell’Antico Testamento, l’annuncio di Gesù come figura eroica di Salvatore invece della figura del Crocifisso</w:t>
      </w:r>
    </w:p>
    <w:p w14:paraId="70B7A6E1" w14:textId="77777777" w:rsidR="00DF644E" w:rsidRPr="00833CFB" w:rsidRDefault="00DF644E" w:rsidP="00DF644E">
      <w:pPr>
        <w:jc w:val="both"/>
        <w:rPr>
          <w:rFonts w:ascii="Garamond" w:hAnsi="Garamond"/>
          <w:sz w:val="28"/>
          <w:szCs w:val="28"/>
        </w:rPr>
      </w:pPr>
    </w:p>
    <w:p w14:paraId="784F13CE" w14:textId="4EE98C49" w:rsidR="00DF644E" w:rsidRPr="00833CFB" w:rsidRDefault="00DF644E" w:rsidP="00DF644E">
      <w:pPr>
        <w:jc w:val="both"/>
        <w:rPr>
          <w:rFonts w:ascii="Garamond" w:hAnsi="Garamond"/>
          <w:sz w:val="28"/>
          <w:szCs w:val="28"/>
        </w:rPr>
      </w:pPr>
      <w:r w:rsidRPr="00833CFB">
        <w:rPr>
          <w:rFonts w:ascii="Garamond" w:hAnsi="Garamond"/>
          <w:sz w:val="28"/>
          <w:szCs w:val="28"/>
        </w:rPr>
        <w:t>Esistenza teologica oggi! (1933): la dichiarazione di Barmen (1934)</w:t>
      </w:r>
    </w:p>
    <w:p w14:paraId="0CB7CF8F" w14:textId="77777777" w:rsidR="00DF644E" w:rsidRPr="00833CFB" w:rsidRDefault="00DF644E" w:rsidP="00DF644E">
      <w:pPr>
        <w:jc w:val="both"/>
        <w:rPr>
          <w:rFonts w:ascii="Garamond" w:hAnsi="Garamond"/>
          <w:sz w:val="28"/>
          <w:szCs w:val="28"/>
        </w:rPr>
      </w:pPr>
    </w:p>
    <w:p w14:paraId="02A24F09" w14:textId="77777777" w:rsidR="00DF644E" w:rsidRPr="00833CFB" w:rsidRDefault="00DF644E" w:rsidP="00DF644E">
      <w:pPr>
        <w:jc w:val="both"/>
        <w:rPr>
          <w:rFonts w:ascii="Garamond" w:hAnsi="Garamond"/>
          <w:sz w:val="28"/>
          <w:szCs w:val="28"/>
        </w:rPr>
      </w:pPr>
      <w:r w:rsidRPr="00833CFB">
        <w:rPr>
          <w:rFonts w:ascii="Garamond" w:hAnsi="Garamond"/>
          <w:sz w:val="28"/>
          <w:szCs w:val="28"/>
        </w:rPr>
        <w:tab/>
      </w:r>
      <w:r w:rsidRPr="00833CFB">
        <w:rPr>
          <w:rFonts w:ascii="Garamond" w:hAnsi="Garamond"/>
          <w:sz w:val="28"/>
          <w:szCs w:val="28"/>
        </w:rPr>
        <w:tab/>
        <w:t>Testo di riferimento: La dichiarazione di Barmen</w:t>
      </w:r>
    </w:p>
    <w:p w14:paraId="27BEB495" w14:textId="77777777" w:rsidR="00DF644E" w:rsidRPr="00833CFB" w:rsidRDefault="00DF644E" w:rsidP="00DF644E">
      <w:pPr>
        <w:jc w:val="both"/>
        <w:rPr>
          <w:rFonts w:ascii="Garamond" w:hAnsi="Garamond"/>
          <w:sz w:val="28"/>
          <w:szCs w:val="28"/>
        </w:rPr>
      </w:pPr>
    </w:p>
    <w:p w14:paraId="5A228754" w14:textId="77777777" w:rsidR="00DF644E" w:rsidRPr="00833CFB" w:rsidRDefault="00DF644E" w:rsidP="00DF644E">
      <w:pPr>
        <w:jc w:val="both"/>
        <w:rPr>
          <w:rFonts w:ascii="Garamond" w:hAnsi="Garamond"/>
          <w:sz w:val="28"/>
          <w:szCs w:val="28"/>
        </w:rPr>
      </w:pPr>
      <w:r w:rsidRPr="00833CFB">
        <w:rPr>
          <w:rFonts w:ascii="Garamond" w:hAnsi="Garamond"/>
          <w:sz w:val="28"/>
          <w:szCs w:val="28"/>
        </w:rPr>
        <w:tab/>
      </w:r>
      <w:r w:rsidRPr="00833CFB">
        <w:rPr>
          <w:rFonts w:ascii="Garamond" w:hAnsi="Garamond"/>
          <w:sz w:val="28"/>
          <w:szCs w:val="28"/>
        </w:rPr>
        <w:tab/>
      </w:r>
      <w:hyperlink r:id="rId4" w:history="1">
        <w:r w:rsidRPr="00833CFB">
          <w:rPr>
            <w:rStyle w:val="Collegamentoipertestuale"/>
            <w:rFonts w:ascii="Garamond" w:hAnsi="Garamond"/>
            <w:color w:val="auto"/>
            <w:sz w:val="28"/>
            <w:szCs w:val="28"/>
          </w:rPr>
          <w:t>https://www.chiesaluterana.it/wp-content/uploads/2017/06/La-Dichiarazione-di-Barmen.pdf</w:t>
        </w:r>
      </w:hyperlink>
    </w:p>
    <w:p w14:paraId="79AE9221" w14:textId="77777777" w:rsidR="00DF644E" w:rsidRPr="00833CFB" w:rsidRDefault="00DF644E" w:rsidP="00DF644E">
      <w:pPr>
        <w:jc w:val="both"/>
        <w:rPr>
          <w:rFonts w:ascii="Garamond" w:hAnsi="Garamond"/>
          <w:sz w:val="28"/>
          <w:szCs w:val="28"/>
        </w:rPr>
      </w:pPr>
    </w:p>
    <w:p w14:paraId="3928FC6B" w14:textId="77777777" w:rsidR="00DF644E" w:rsidRPr="00833CFB" w:rsidRDefault="00DF644E" w:rsidP="00DF644E">
      <w:pPr>
        <w:jc w:val="both"/>
        <w:rPr>
          <w:rFonts w:ascii="Garamond" w:hAnsi="Garamond"/>
          <w:sz w:val="28"/>
          <w:szCs w:val="28"/>
        </w:rPr>
      </w:pPr>
      <w:r w:rsidRPr="00833CFB">
        <w:rPr>
          <w:rFonts w:ascii="Garamond" w:hAnsi="Garamond"/>
          <w:sz w:val="28"/>
          <w:szCs w:val="28"/>
        </w:rPr>
        <w:tab/>
      </w:r>
      <w:r w:rsidRPr="00833CFB">
        <w:rPr>
          <w:rFonts w:ascii="Garamond" w:hAnsi="Garamond"/>
          <w:sz w:val="28"/>
          <w:szCs w:val="28"/>
        </w:rPr>
        <w:tab/>
      </w:r>
      <w:hyperlink r:id="rId5" w:history="1">
        <w:r w:rsidRPr="00833CFB">
          <w:rPr>
            <w:rStyle w:val="Collegamentoipertestuale"/>
            <w:rFonts w:ascii="Garamond" w:hAnsi="Garamond"/>
            <w:color w:val="auto"/>
            <w:sz w:val="28"/>
            <w:szCs w:val="28"/>
          </w:rPr>
          <w:t>https://www.ekd.de/11295.htm</w:t>
        </w:r>
      </w:hyperlink>
    </w:p>
    <w:p w14:paraId="7468553B" w14:textId="77777777" w:rsidR="00DF644E" w:rsidRPr="00833CFB" w:rsidRDefault="00DF644E" w:rsidP="00DF644E">
      <w:pPr>
        <w:jc w:val="both"/>
        <w:rPr>
          <w:rFonts w:ascii="Garamond" w:hAnsi="Garamond"/>
          <w:sz w:val="28"/>
          <w:szCs w:val="28"/>
        </w:rPr>
      </w:pPr>
    </w:p>
    <w:p w14:paraId="619AB9C2" w14:textId="77777777" w:rsidR="00DF644E" w:rsidRPr="00833CFB" w:rsidRDefault="00DF644E" w:rsidP="00DF644E">
      <w:pPr>
        <w:jc w:val="both"/>
        <w:rPr>
          <w:rFonts w:ascii="Garamond" w:hAnsi="Garamond"/>
          <w:sz w:val="28"/>
          <w:szCs w:val="28"/>
        </w:rPr>
      </w:pPr>
      <w:r w:rsidRPr="00833CFB">
        <w:rPr>
          <w:rFonts w:ascii="Garamond" w:hAnsi="Garamond"/>
          <w:sz w:val="28"/>
          <w:szCs w:val="28"/>
        </w:rPr>
        <w:t>il rapporto con la Chiesa confessante e quello complesso con Bonhoeffer e la crisi della guerra che è anche crisi all’interno del gruppo della teologia dialettica (</w:t>
      </w:r>
      <w:proofErr w:type="spellStart"/>
      <w:r w:rsidRPr="00833CFB">
        <w:rPr>
          <w:rFonts w:ascii="Garamond" w:hAnsi="Garamond"/>
          <w:sz w:val="28"/>
          <w:szCs w:val="28"/>
        </w:rPr>
        <w:t>Gogarten</w:t>
      </w:r>
      <w:proofErr w:type="spellEnd"/>
      <w:r w:rsidRPr="00833CFB">
        <w:rPr>
          <w:rFonts w:ascii="Garamond" w:hAnsi="Garamond"/>
          <w:sz w:val="28"/>
          <w:szCs w:val="28"/>
        </w:rPr>
        <w:t xml:space="preserve">, </w:t>
      </w:r>
      <w:proofErr w:type="spellStart"/>
      <w:r w:rsidRPr="00833CFB">
        <w:rPr>
          <w:rFonts w:ascii="Garamond" w:hAnsi="Garamond"/>
          <w:sz w:val="28"/>
          <w:szCs w:val="28"/>
        </w:rPr>
        <w:t>Brunner</w:t>
      </w:r>
      <w:proofErr w:type="spellEnd"/>
      <w:r w:rsidRPr="00833CFB">
        <w:rPr>
          <w:rFonts w:ascii="Garamond" w:hAnsi="Garamond"/>
          <w:sz w:val="28"/>
          <w:szCs w:val="28"/>
        </w:rPr>
        <w:t>, Bultmann)</w:t>
      </w:r>
    </w:p>
    <w:p w14:paraId="07D5351A" w14:textId="77777777" w:rsidR="00DF644E" w:rsidRPr="00833CFB" w:rsidRDefault="00DF644E" w:rsidP="00DF644E">
      <w:pPr>
        <w:jc w:val="both"/>
        <w:rPr>
          <w:rFonts w:ascii="Garamond" w:hAnsi="Garamond"/>
          <w:sz w:val="28"/>
          <w:szCs w:val="28"/>
        </w:rPr>
      </w:pPr>
    </w:p>
    <w:p w14:paraId="1962CFF5" w14:textId="73099029" w:rsidR="00DF644E" w:rsidRPr="00833CFB" w:rsidRDefault="00DF644E" w:rsidP="00DF644E">
      <w:pPr>
        <w:jc w:val="both"/>
        <w:rPr>
          <w:rFonts w:ascii="Garamond" w:hAnsi="Garamond"/>
          <w:sz w:val="28"/>
          <w:szCs w:val="28"/>
        </w:rPr>
      </w:pPr>
      <w:r w:rsidRPr="00833CFB">
        <w:rPr>
          <w:rFonts w:ascii="Garamond" w:hAnsi="Garamond"/>
          <w:sz w:val="28"/>
          <w:szCs w:val="28"/>
        </w:rPr>
        <w:t xml:space="preserve">Snodi teologici di </w:t>
      </w:r>
      <w:proofErr w:type="spellStart"/>
      <w:r w:rsidRPr="00833CFB">
        <w:rPr>
          <w:rFonts w:ascii="Garamond" w:hAnsi="Garamond"/>
          <w:sz w:val="28"/>
          <w:szCs w:val="28"/>
        </w:rPr>
        <w:t>Barth</w:t>
      </w:r>
      <w:proofErr w:type="spellEnd"/>
      <w:r w:rsidRPr="00833CFB">
        <w:rPr>
          <w:rFonts w:ascii="Garamond" w:hAnsi="Garamond"/>
          <w:sz w:val="28"/>
          <w:szCs w:val="28"/>
        </w:rPr>
        <w:t>: il punto di partenza della teologia è la rivelazione, con una centralità della Scrittura, una teologia della parola di Dio, che va compresa storicamente ma soprattutto teologicamente, la verità ultima di una proposta teologica si manifesta nel caso serio (la giustizia, la pace, l’antisemitismo) all’interno del quale la teologia (e la Chiesa) si giocano</w:t>
      </w:r>
    </w:p>
    <w:p w14:paraId="320EAEA7" w14:textId="50EC5E9E" w:rsidR="00DF644E" w:rsidRPr="00833CFB" w:rsidRDefault="00DF644E">
      <w:pPr>
        <w:rPr>
          <w:rFonts w:ascii="Garamond" w:hAnsi="Garamond"/>
          <w:sz w:val="28"/>
          <w:szCs w:val="28"/>
        </w:rPr>
      </w:pPr>
    </w:p>
    <w:p w14:paraId="16F6B8A1" w14:textId="0646E1DB" w:rsidR="00DF644E" w:rsidRPr="00833CFB" w:rsidRDefault="00DF644E">
      <w:pPr>
        <w:rPr>
          <w:rFonts w:ascii="Garamond" w:hAnsi="Garamond"/>
          <w:sz w:val="28"/>
          <w:szCs w:val="28"/>
        </w:rPr>
      </w:pPr>
      <w:r w:rsidRPr="00833CFB">
        <w:rPr>
          <w:rFonts w:ascii="Garamond" w:hAnsi="Garamond"/>
          <w:sz w:val="28"/>
          <w:szCs w:val="28"/>
        </w:rPr>
        <w:t>Il sinodo di Barmen è una tappa fondamentale della vicenda della Chiesa confessante e quindi di Dietrich Bonhoeffer di cui ripercorriamo gli snodi biografici insieme a quelli teologici</w:t>
      </w:r>
    </w:p>
    <w:p w14:paraId="68533EF6" w14:textId="5CA34A3E" w:rsidR="00DF644E" w:rsidRPr="00833CFB" w:rsidRDefault="00DF644E">
      <w:pPr>
        <w:rPr>
          <w:rFonts w:ascii="Garamond" w:hAnsi="Garamond"/>
          <w:sz w:val="28"/>
          <w:szCs w:val="28"/>
        </w:rPr>
      </w:pPr>
    </w:p>
    <w:p w14:paraId="212EC53A" w14:textId="340614B1" w:rsidR="00687A62" w:rsidRPr="00687A62" w:rsidRDefault="00687A62" w:rsidP="00687A62">
      <w:pPr>
        <w:rPr>
          <w:rFonts w:ascii="Garamond" w:hAnsi="Garamond"/>
          <w:sz w:val="28"/>
          <w:szCs w:val="28"/>
        </w:rPr>
      </w:pPr>
      <w:r w:rsidRPr="00833CFB">
        <w:rPr>
          <w:rFonts w:ascii="Garamond" w:hAnsi="Garamond"/>
          <w:sz w:val="28"/>
          <w:szCs w:val="28"/>
        </w:rPr>
        <w:t>Un’</w:t>
      </w:r>
      <w:r w:rsidRPr="00687A62">
        <w:rPr>
          <w:rFonts w:ascii="Garamond" w:hAnsi="Garamond"/>
          <w:sz w:val="28"/>
          <w:szCs w:val="28"/>
        </w:rPr>
        <w:t>esistenza teologica (</w:t>
      </w:r>
      <w:proofErr w:type="spellStart"/>
      <w:r w:rsidRPr="00687A62">
        <w:rPr>
          <w:rFonts w:ascii="Garamond" w:hAnsi="Garamond"/>
          <w:i/>
          <w:iCs/>
          <w:sz w:val="28"/>
          <w:szCs w:val="28"/>
        </w:rPr>
        <w:t>theologische</w:t>
      </w:r>
      <w:proofErr w:type="spellEnd"/>
      <w:r w:rsidRPr="00687A62">
        <w:rPr>
          <w:rFonts w:ascii="Garamond" w:hAnsi="Garamond"/>
          <w:i/>
          <w:iCs/>
          <w:sz w:val="28"/>
          <w:szCs w:val="28"/>
        </w:rPr>
        <w:t xml:space="preserve"> </w:t>
      </w:r>
      <w:proofErr w:type="spellStart"/>
      <w:r w:rsidRPr="00687A62">
        <w:rPr>
          <w:rFonts w:ascii="Garamond" w:hAnsi="Garamond"/>
          <w:i/>
          <w:iCs/>
          <w:sz w:val="28"/>
          <w:szCs w:val="28"/>
        </w:rPr>
        <w:t>Existenz</w:t>
      </w:r>
      <w:proofErr w:type="spellEnd"/>
      <w:r w:rsidRPr="00687A62">
        <w:rPr>
          <w:rFonts w:ascii="Garamond" w:hAnsi="Garamond"/>
          <w:sz w:val="28"/>
          <w:szCs w:val="28"/>
        </w:rPr>
        <w:t>)</w:t>
      </w:r>
      <w:r w:rsidRPr="00833CFB">
        <w:rPr>
          <w:rFonts w:ascii="Garamond" w:hAnsi="Garamond"/>
          <w:sz w:val="28"/>
          <w:szCs w:val="28"/>
        </w:rPr>
        <w:t xml:space="preserve"> </w:t>
      </w:r>
      <w:r w:rsidRPr="00687A62">
        <w:rPr>
          <w:rFonts w:ascii="Garamond" w:hAnsi="Garamond"/>
          <w:sz w:val="28"/>
          <w:szCs w:val="28"/>
        </w:rPr>
        <w:t xml:space="preserve">espressione di Karl </w:t>
      </w:r>
      <w:proofErr w:type="spellStart"/>
      <w:r w:rsidRPr="00687A62">
        <w:rPr>
          <w:rFonts w:ascii="Garamond" w:hAnsi="Garamond"/>
          <w:sz w:val="28"/>
          <w:szCs w:val="28"/>
        </w:rPr>
        <w:t>Barth</w:t>
      </w:r>
      <w:proofErr w:type="spellEnd"/>
    </w:p>
    <w:p w14:paraId="498F0D8A" w14:textId="100747A5" w:rsidR="00DF644E" w:rsidRPr="00833CFB" w:rsidRDefault="00DF644E">
      <w:pPr>
        <w:rPr>
          <w:rFonts w:ascii="Garamond" w:hAnsi="Garamond"/>
          <w:sz w:val="28"/>
          <w:szCs w:val="28"/>
        </w:rPr>
      </w:pPr>
    </w:p>
    <w:p w14:paraId="0254369F" w14:textId="5D6047E9" w:rsidR="00DF644E" w:rsidRPr="00833CFB" w:rsidRDefault="00DF644E" w:rsidP="00DF644E">
      <w:pPr>
        <w:ind w:firstLine="708"/>
        <w:rPr>
          <w:rFonts w:ascii="Garamond" w:hAnsi="Garamond"/>
          <w:sz w:val="28"/>
          <w:szCs w:val="28"/>
        </w:rPr>
      </w:pPr>
      <w:r w:rsidRPr="00833CFB">
        <w:rPr>
          <w:rFonts w:ascii="Garamond" w:hAnsi="Garamond"/>
          <w:sz w:val="28"/>
          <w:szCs w:val="28"/>
        </w:rPr>
        <w:t>Testo di riferimento: G. Ruggieri</w:t>
      </w:r>
    </w:p>
    <w:p w14:paraId="51B39015" w14:textId="70AB58AE" w:rsidR="00DF644E" w:rsidRPr="00833CFB" w:rsidRDefault="00DF644E">
      <w:pPr>
        <w:rPr>
          <w:rFonts w:ascii="Garamond" w:hAnsi="Garamond"/>
          <w:sz w:val="28"/>
          <w:szCs w:val="28"/>
        </w:rPr>
      </w:pPr>
    </w:p>
    <w:p w14:paraId="7876105B" w14:textId="03BD5A0C" w:rsidR="00DF644E" w:rsidRPr="00833CFB" w:rsidRDefault="00DF644E">
      <w:pPr>
        <w:rPr>
          <w:rFonts w:ascii="Garamond" w:hAnsi="Garamond"/>
          <w:sz w:val="28"/>
          <w:szCs w:val="28"/>
        </w:rPr>
      </w:pPr>
      <w:r w:rsidRPr="00833CFB">
        <w:rPr>
          <w:rFonts w:ascii="Garamond" w:hAnsi="Garamond"/>
          <w:sz w:val="28"/>
          <w:szCs w:val="28"/>
        </w:rPr>
        <w:t xml:space="preserve">1906 a febbraio a </w:t>
      </w:r>
      <w:proofErr w:type="spellStart"/>
      <w:r w:rsidRPr="00833CFB">
        <w:rPr>
          <w:rFonts w:ascii="Garamond" w:hAnsi="Garamond"/>
          <w:sz w:val="28"/>
          <w:szCs w:val="28"/>
        </w:rPr>
        <w:t>Breslau</w:t>
      </w:r>
      <w:proofErr w:type="spellEnd"/>
    </w:p>
    <w:p w14:paraId="1234245A" w14:textId="756347B1" w:rsidR="00DF644E" w:rsidRPr="00833CFB" w:rsidRDefault="00DF644E">
      <w:pPr>
        <w:rPr>
          <w:rFonts w:ascii="Garamond" w:hAnsi="Garamond"/>
          <w:sz w:val="28"/>
          <w:szCs w:val="28"/>
        </w:rPr>
      </w:pPr>
    </w:p>
    <w:p w14:paraId="7CC23793" w14:textId="04509B7B" w:rsidR="00DF644E" w:rsidRPr="00833CFB" w:rsidRDefault="00DF644E">
      <w:pPr>
        <w:rPr>
          <w:rFonts w:ascii="Garamond" w:hAnsi="Garamond"/>
          <w:sz w:val="28"/>
          <w:szCs w:val="28"/>
        </w:rPr>
      </w:pPr>
      <w:r w:rsidRPr="00833CFB">
        <w:rPr>
          <w:rFonts w:ascii="Garamond" w:hAnsi="Garamond"/>
          <w:sz w:val="28"/>
          <w:szCs w:val="28"/>
        </w:rPr>
        <w:t>1912 a Berlino con la famiglia</w:t>
      </w:r>
    </w:p>
    <w:p w14:paraId="23697CDA" w14:textId="36C37171" w:rsidR="00DF644E" w:rsidRPr="00833CFB" w:rsidRDefault="00DF644E">
      <w:pPr>
        <w:rPr>
          <w:rFonts w:ascii="Garamond" w:hAnsi="Garamond"/>
          <w:sz w:val="28"/>
          <w:szCs w:val="28"/>
        </w:rPr>
      </w:pPr>
    </w:p>
    <w:p w14:paraId="02E3BC91" w14:textId="60BD4BDE" w:rsidR="00DF644E" w:rsidRPr="00833CFB" w:rsidRDefault="00DF644E">
      <w:pPr>
        <w:rPr>
          <w:rFonts w:ascii="Garamond" w:hAnsi="Garamond"/>
          <w:sz w:val="28"/>
          <w:szCs w:val="28"/>
        </w:rPr>
      </w:pPr>
      <w:r w:rsidRPr="00833CFB">
        <w:rPr>
          <w:rFonts w:ascii="Garamond" w:hAnsi="Garamond"/>
          <w:sz w:val="28"/>
          <w:szCs w:val="28"/>
        </w:rPr>
        <w:t>1919 pace di Versailles</w:t>
      </w:r>
    </w:p>
    <w:p w14:paraId="5914789C" w14:textId="77777777" w:rsidR="00DF644E" w:rsidRPr="00833CFB" w:rsidRDefault="00DF644E">
      <w:pPr>
        <w:rPr>
          <w:rFonts w:ascii="Garamond" w:hAnsi="Garamond"/>
          <w:sz w:val="28"/>
          <w:szCs w:val="28"/>
        </w:rPr>
      </w:pPr>
    </w:p>
    <w:p w14:paraId="69A93202" w14:textId="0AEF6DD3" w:rsidR="00DF644E" w:rsidRPr="00833CFB" w:rsidRDefault="00DF644E">
      <w:pPr>
        <w:rPr>
          <w:rFonts w:ascii="Garamond" w:hAnsi="Garamond"/>
          <w:sz w:val="28"/>
          <w:szCs w:val="28"/>
        </w:rPr>
      </w:pPr>
      <w:r w:rsidRPr="00833CFB">
        <w:rPr>
          <w:rFonts w:ascii="Garamond" w:hAnsi="Garamond"/>
          <w:sz w:val="28"/>
          <w:szCs w:val="28"/>
        </w:rPr>
        <w:t>1923-27 studia a Tubinga e Berlino, viaggio a Roma</w:t>
      </w:r>
    </w:p>
    <w:p w14:paraId="1E54F206" w14:textId="3BD596C3" w:rsidR="00DF644E" w:rsidRPr="00833CFB" w:rsidRDefault="00DF644E">
      <w:pPr>
        <w:rPr>
          <w:rFonts w:ascii="Garamond" w:hAnsi="Garamond"/>
          <w:sz w:val="28"/>
          <w:szCs w:val="28"/>
        </w:rPr>
      </w:pPr>
    </w:p>
    <w:p w14:paraId="0C0594BA" w14:textId="39F1406D" w:rsidR="00DF644E" w:rsidRPr="00833CFB" w:rsidRDefault="00DF644E">
      <w:pPr>
        <w:rPr>
          <w:rFonts w:ascii="Garamond" w:hAnsi="Garamond"/>
          <w:sz w:val="28"/>
          <w:szCs w:val="28"/>
        </w:rPr>
      </w:pPr>
      <w:r w:rsidRPr="00833CFB">
        <w:rPr>
          <w:rFonts w:ascii="Garamond" w:hAnsi="Garamond"/>
          <w:sz w:val="28"/>
          <w:szCs w:val="28"/>
        </w:rPr>
        <w:lastRenderedPageBreak/>
        <w:t xml:space="preserve">Legami con professori della scuola liberale: A. von </w:t>
      </w:r>
      <w:proofErr w:type="spellStart"/>
      <w:r w:rsidRPr="00833CFB">
        <w:rPr>
          <w:rFonts w:ascii="Garamond" w:hAnsi="Garamond"/>
          <w:sz w:val="28"/>
          <w:szCs w:val="28"/>
        </w:rPr>
        <w:t>Harnack</w:t>
      </w:r>
      <w:proofErr w:type="spellEnd"/>
      <w:r w:rsidRPr="00833CFB">
        <w:rPr>
          <w:rFonts w:ascii="Garamond" w:hAnsi="Garamond"/>
          <w:sz w:val="28"/>
          <w:szCs w:val="28"/>
        </w:rPr>
        <w:t xml:space="preserve">, R. </w:t>
      </w:r>
      <w:proofErr w:type="spellStart"/>
      <w:r w:rsidRPr="00833CFB">
        <w:rPr>
          <w:rFonts w:ascii="Garamond" w:hAnsi="Garamond"/>
          <w:sz w:val="28"/>
          <w:szCs w:val="28"/>
        </w:rPr>
        <w:t>Seeberg</w:t>
      </w:r>
      <w:proofErr w:type="spellEnd"/>
      <w:r w:rsidRPr="00833CFB">
        <w:rPr>
          <w:rFonts w:ascii="Garamond" w:hAnsi="Garamond"/>
          <w:sz w:val="28"/>
          <w:szCs w:val="28"/>
        </w:rPr>
        <w:t xml:space="preserve">, K. </w:t>
      </w:r>
      <w:proofErr w:type="spellStart"/>
      <w:r w:rsidRPr="00833CFB">
        <w:rPr>
          <w:rFonts w:ascii="Garamond" w:hAnsi="Garamond"/>
          <w:sz w:val="28"/>
          <w:szCs w:val="28"/>
        </w:rPr>
        <w:t>Holl</w:t>
      </w:r>
      <w:proofErr w:type="spellEnd"/>
      <w:r w:rsidRPr="00833CFB">
        <w:rPr>
          <w:rFonts w:ascii="Garamond" w:hAnsi="Garamond"/>
          <w:sz w:val="28"/>
          <w:szCs w:val="28"/>
        </w:rPr>
        <w:t xml:space="preserve"> e primi contatti con i testi di </w:t>
      </w:r>
      <w:proofErr w:type="spellStart"/>
      <w:r w:rsidRPr="00833CFB">
        <w:rPr>
          <w:rFonts w:ascii="Garamond" w:hAnsi="Garamond"/>
          <w:sz w:val="28"/>
          <w:szCs w:val="28"/>
        </w:rPr>
        <w:t>Barth</w:t>
      </w:r>
      <w:proofErr w:type="spellEnd"/>
    </w:p>
    <w:p w14:paraId="77416DEF" w14:textId="4E6073A1" w:rsidR="00DF644E" w:rsidRPr="00833CFB" w:rsidRDefault="00DF644E">
      <w:pPr>
        <w:rPr>
          <w:rFonts w:ascii="Garamond" w:hAnsi="Garamond"/>
          <w:sz w:val="28"/>
          <w:szCs w:val="28"/>
        </w:rPr>
      </w:pPr>
    </w:p>
    <w:p w14:paraId="6540C90B" w14:textId="28282A33" w:rsidR="00DF644E" w:rsidRPr="00833CFB" w:rsidRDefault="00DF644E">
      <w:pPr>
        <w:rPr>
          <w:rFonts w:ascii="Garamond" w:hAnsi="Garamond"/>
          <w:sz w:val="28"/>
          <w:szCs w:val="28"/>
        </w:rPr>
      </w:pPr>
      <w:r w:rsidRPr="00833CFB">
        <w:rPr>
          <w:rFonts w:ascii="Garamond" w:hAnsi="Garamond"/>
          <w:sz w:val="28"/>
          <w:szCs w:val="28"/>
        </w:rPr>
        <w:t>1927 Sanctorum communio: una tesi con una forte ecclesiologia radicata nella cristologia</w:t>
      </w:r>
    </w:p>
    <w:p w14:paraId="69FCE59B" w14:textId="77777777" w:rsidR="00DF644E" w:rsidRPr="00833CFB" w:rsidRDefault="00DF644E">
      <w:pPr>
        <w:rPr>
          <w:rFonts w:ascii="Garamond" w:hAnsi="Garamond"/>
          <w:sz w:val="28"/>
          <w:szCs w:val="28"/>
        </w:rPr>
      </w:pPr>
    </w:p>
    <w:p w14:paraId="7E8A7625" w14:textId="7EE26C45" w:rsidR="00DF644E" w:rsidRPr="00833CFB" w:rsidRDefault="00DF644E">
      <w:pPr>
        <w:rPr>
          <w:rFonts w:ascii="Garamond" w:hAnsi="Garamond"/>
          <w:sz w:val="28"/>
          <w:szCs w:val="28"/>
        </w:rPr>
      </w:pPr>
      <w:r w:rsidRPr="00833CFB">
        <w:rPr>
          <w:rFonts w:ascii="Garamond" w:hAnsi="Garamond"/>
          <w:sz w:val="28"/>
          <w:szCs w:val="28"/>
        </w:rPr>
        <w:t xml:space="preserve">1928 a Barcellona: </w:t>
      </w:r>
      <w:r w:rsidR="00687A62" w:rsidRPr="00833CFB">
        <w:rPr>
          <w:rFonts w:ascii="Garamond" w:hAnsi="Garamond"/>
          <w:sz w:val="28"/>
          <w:szCs w:val="28"/>
        </w:rPr>
        <w:t xml:space="preserve">in </w:t>
      </w:r>
      <w:r w:rsidRPr="00833CFB">
        <w:rPr>
          <w:rFonts w:ascii="Garamond" w:hAnsi="Garamond"/>
          <w:sz w:val="28"/>
          <w:szCs w:val="28"/>
        </w:rPr>
        <w:t>un contesto altro e la consapevolezza “che manca il terreno sotto i piedi”</w:t>
      </w:r>
    </w:p>
    <w:p w14:paraId="03E5D94A" w14:textId="23CDAB0D" w:rsidR="00DF644E" w:rsidRPr="00833CFB" w:rsidRDefault="00DF644E">
      <w:pPr>
        <w:rPr>
          <w:rFonts w:ascii="Garamond" w:hAnsi="Garamond"/>
          <w:sz w:val="28"/>
          <w:szCs w:val="28"/>
        </w:rPr>
      </w:pPr>
    </w:p>
    <w:p w14:paraId="2427C9EC" w14:textId="393668E7" w:rsidR="00DF644E" w:rsidRPr="00833CFB" w:rsidRDefault="00DF644E">
      <w:pPr>
        <w:rPr>
          <w:rFonts w:ascii="Garamond" w:hAnsi="Garamond"/>
          <w:sz w:val="28"/>
          <w:szCs w:val="28"/>
        </w:rPr>
      </w:pPr>
      <w:r w:rsidRPr="00833CFB">
        <w:rPr>
          <w:rFonts w:ascii="Garamond" w:hAnsi="Garamond"/>
          <w:sz w:val="28"/>
          <w:szCs w:val="28"/>
        </w:rPr>
        <w:t>Inizia a delinearsi un modo di procedere: sulla realtà, sulla crisi, sull’antico testamento, sul posto di Cristo e il proprio tempo</w:t>
      </w:r>
    </w:p>
    <w:p w14:paraId="77633E68" w14:textId="355E097A" w:rsidR="00DF644E" w:rsidRPr="00833CFB" w:rsidRDefault="00DF644E">
      <w:pPr>
        <w:rPr>
          <w:rFonts w:ascii="Garamond" w:hAnsi="Garamond"/>
          <w:sz w:val="28"/>
          <w:szCs w:val="28"/>
        </w:rPr>
      </w:pPr>
    </w:p>
    <w:p w14:paraId="739E6429" w14:textId="05ECBF9E" w:rsidR="00DF644E" w:rsidRPr="00833CFB" w:rsidRDefault="00DF644E" w:rsidP="00DF644E">
      <w:pPr>
        <w:jc w:val="both"/>
        <w:rPr>
          <w:rFonts w:ascii="Garamond" w:hAnsi="Garamond"/>
          <w:sz w:val="28"/>
          <w:szCs w:val="28"/>
        </w:rPr>
      </w:pPr>
      <w:r w:rsidRPr="00833CFB">
        <w:rPr>
          <w:rFonts w:ascii="Garamond" w:hAnsi="Garamond"/>
          <w:sz w:val="28"/>
          <w:szCs w:val="28"/>
        </w:rPr>
        <w:t>“Se Cristo ai nostri giorni possa ancora stare nel posto dove prendiamo le decisioni sulle cose più profonde che conosciamo sulla nostra vita e su quella del nostro popolo: questa è la domanda che presentiamo oggi”</w:t>
      </w:r>
    </w:p>
    <w:p w14:paraId="667FBBC8" w14:textId="4D53C803" w:rsidR="00DF644E" w:rsidRPr="00833CFB" w:rsidRDefault="00DF644E" w:rsidP="00DF644E">
      <w:pPr>
        <w:jc w:val="both"/>
        <w:rPr>
          <w:rFonts w:ascii="Garamond" w:hAnsi="Garamond"/>
          <w:sz w:val="28"/>
          <w:szCs w:val="28"/>
        </w:rPr>
      </w:pPr>
    </w:p>
    <w:p w14:paraId="222D0B8F" w14:textId="7F9CC2EE" w:rsidR="00DF644E" w:rsidRPr="00833CFB" w:rsidRDefault="00DF644E" w:rsidP="00DF644E">
      <w:pPr>
        <w:ind w:firstLine="708"/>
        <w:jc w:val="both"/>
        <w:rPr>
          <w:rFonts w:ascii="Garamond" w:hAnsi="Garamond"/>
          <w:sz w:val="28"/>
          <w:szCs w:val="28"/>
        </w:rPr>
      </w:pPr>
      <w:r w:rsidRPr="00833CFB">
        <w:rPr>
          <w:rFonts w:ascii="Garamond" w:hAnsi="Garamond"/>
          <w:sz w:val="28"/>
          <w:szCs w:val="28"/>
        </w:rPr>
        <w:t>Testo di riferimento: Gesù Cristo e l’essenza del cristianesimo</w:t>
      </w:r>
    </w:p>
    <w:p w14:paraId="7F917482" w14:textId="0163E745" w:rsidR="00DF644E" w:rsidRPr="00833CFB" w:rsidRDefault="00DF644E">
      <w:pPr>
        <w:rPr>
          <w:rFonts w:ascii="Garamond" w:hAnsi="Garamond"/>
          <w:sz w:val="28"/>
          <w:szCs w:val="28"/>
        </w:rPr>
      </w:pPr>
    </w:p>
    <w:p w14:paraId="7C12C74F" w14:textId="5395DE20" w:rsidR="00DF644E" w:rsidRPr="00833CFB" w:rsidRDefault="00DF644E">
      <w:pPr>
        <w:rPr>
          <w:rFonts w:ascii="Garamond" w:hAnsi="Garamond"/>
          <w:sz w:val="28"/>
          <w:szCs w:val="28"/>
        </w:rPr>
      </w:pPr>
      <w:r w:rsidRPr="00833CFB">
        <w:rPr>
          <w:rFonts w:ascii="Garamond" w:hAnsi="Garamond"/>
          <w:sz w:val="28"/>
          <w:szCs w:val="28"/>
        </w:rPr>
        <w:t xml:space="preserve">1929/30 Assistente </w:t>
      </w:r>
      <w:r w:rsidR="00687A62" w:rsidRPr="00833CFB">
        <w:rPr>
          <w:rFonts w:ascii="Garamond" w:hAnsi="Garamond"/>
          <w:sz w:val="28"/>
          <w:szCs w:val="28"/>
        </w:rPr>
        <w:t xml:space="preserve">di teologia sistematica </w:t>
      </w:r>
      <w:r w:rsidRPr="00833CFB">
        <w:rPr>
          <w:rFonts w:ascii="Garamond" w:hAnsi="Garamond"/>
          <w:sz w:val="28"/>
          <w:szCs w:val="28"/>
        </w:rPr>
        <w:t>a Berlino</w:t>
      </w:r>
    </w:p>
    <w:p w14:paraId="629CD85B" w14:textId="77777777" w:rsidR="00DF644E" w:rsidRPr="00833CFB" w:rsidRDefault="00DF644E">
      <w:pPr>
        <w:rPr>
          <w:rFonts w:ascii="Garamond" w:hAnsi="Garamond"/>
          <w:sz w:val="28"/>
          <w:szCs w:val="28"/>
        </w:rPr>
      </w:pPr>
    </w:p>
    <w:p w14:paraId="45DD5763" w14:textId="4007492E" w:rsidR="00D40829" w:rsidRPr="00833CFB" w:rsidRDefault="00DF644E" w:rsidP="00D40829">
      <w:pPr>
        <w:rPr>
          <w:rFonts w:ascii="Garamond" w:hAnsi="Garamond"/>
          <w:sz w:val="28"/>
          <w:szCs w:val="28"/>
        </w:rPr>
      </w:pPr>
      <w:r w:rsidRPr="00833CFB">
        <w:rPr>
          <w:rFonts w:ascii="Garamond" w:hAnsi="Garamond"/>
          <w:sz w:val="28"/>
          <w:szCs w:val="28"/>
        </w:rPr>
        <w:t xml:space="preserve">1930 Union </w:t>
      </w:r>
      <w:proofErr w:type="spellStart"/>
      <w:r w:rsidRPr="00833CFB">
        <w:rPr>
          <w:rFonts w:ascii="Garamond" w:hAnsi="Garamond"/>
          <w:sz w:val="28"/>
          <w:szCs w:val="28"/>
        </w:rPr>
        <w:t>Theological</w:t>
      </w:r>
      <w:proofErr w:type="spellEnd"/>
      <w:r w:rsidRPr="00833CFB">
        <w:rPr>
          <w:rFonts w:ascii="Garamond" w:hAnsi="Garamond"/>
          <w:sz w:val="28"/>
          <w:szCs w:val="28"/>
        </w:rPr>
        <w:t xml:space="preserve"> </w:t>
      </w:r>
      <w:proofErr w:type="spellStart"/>
      <w:r w:rsidRPr="00833CFB">
        <w:rPr>
          <w:rFonts w:ascii="Garamond" w:hAnsi="Garamond"/>
          <w:sz w:val="28"/>
          <w:szCs w:val="28"/>
        </w:rPr>
        <w:t>Seminary</w:t>
      </w:r>
      <w:proofErr w:type="spellEnd"/>
      <w:r w:rsidRPr="00833CFB">
        <w:rPr>
          <w:rFonts w:ascii="Garamond" w:hAnsi="Garamond"/>
          <w:sz w:val="28"/>
          <w:szCs w:val="28"/>
        </w:rPr>
        <w:t xml:space="preserve"> a New York: un contesto altro e il rapporto con la situazione razziale</w:t>
      </w:r>
      <w:r w:rsidR="00D40829" w:rsidRPr="00833CFB">
        <w:rPr>
          <w:rFonts w:ascii="Garamond" w:hAnsi="Garamond"/>
          <w:sz w:val="28"/>
          <w:szCs w:val="28"/>
        </w:rPr>
        <w:t xml:space="preserve"> e la maturazione di “uno sguardo dal basso”</w:t>
      </w:r>
    </w:p>
    <w:p w14:paraId="43322C3F" w14:textId="5F9F98ED" w:rsidR="000669F7" w:rsidRPr="00833CFB" w:rsidRDefault="000669F7" w:rsidP="00D40829">
      <w:pPr>
        <w:rPr>
          <w:rFonts w:ascii="Garamond" w:hAnsi="Garamond"/>
          <w:sz w:val="28"/>
          <w:szCs w:val="28"/>
        </w:rPr>
      </w:pPr>
    </w:p>
    <w:p w14:paraId="342D63E5" w14:textId="09C38785" w:rsidR="00D40829" w:rsidRPr="00833CFB" w:rsidRDefault="00D40829" w:rsidP="000669F7">
      <w:pPr>
        <w:jc w:val="both"/>
        <w:rPr>
          <w:rFonts w:ascii="Garamond" w:hAnsi="Garamond"/>
          <w:sz w:val="28"/>
          <w:szCs w:val="28"/>
        </w:rPr>
      </w:pPr>
      <w:r w:rsidRPr="00833CFB">
        <w:rPr>
          <w:rFonts w:ascii="Garamond" w:hAnsi="Garamond"/>
          <w:sz w:val="28"/>
          <w:szCs w:val="28"/>
        </w:rPr>
        <w:t>Nel giugno del 1931 torna a Berlino e inizia un periodo spiritualmente, accademicamente</w:t>
      </w:r>
      <w:r w:rsidR="000669F7" w:rsidRPr="00833CFB">
        <w:rPr>
          <w:rFonts w:ascii="Garamond" w:hAnsi="Garamond"/>
          <w:sz w:val="28"/>
          <w:szCs w:val="28"/>
        </w:rPr>
        <w:t>, ecumenicamente</w:t>
      </w:r>
      <w:r w:rsidRPr="00833CFB">
        <w:rPr>
          <w:rFonts w:ascii="Garamond" w:hAnsi="Garamond"/>
          <w:sz w:val="28"/>
          <w:szCs w:val="28"/>
        </w:rPr>
        <w:t xml:space="preserve"> e politicamente </w:t>
      </w:r>
      <w:r w:rsidR="000669F7" w:rsidRPr="00833CFB">
        <w:rPr>
          <w:rFonts w:ascii="Garamond" w:hAnsi="Garamond"/>
          <w:sz w:val="28"/>
          <w:szCs w:val="28"/>
        </w:rPr>
        <w:t xml:space="preserve">molto </w:t>
      </w:r>
      <w:r w:rsidRPr="00833CFB">
        <w:rPr>
          <w:rFonts w:ascii="Garamond" w:hAnsi="Garamond"/>
          <w:sz w:val="28"/>
          <w:szCs w:val="28"/>
        </w:rPr>
        <w:t xml:space="preserve">intenso: </w:t>
      </w:r>
    </w:p>
    <w:p w14:paraId="4FD3FB07" w14:textId="77777777" w:rsidR="00D40829" w:rsidRPr="00833CFB" w:rsidRDefault="00D40829" w:rsidP="000669F7">
      <w:pPr>
        <w:jc w:val="both"/>
        <w:rPr>
          <w:rFonts w:ascii="Garamond" w:hAnsi="Garamond"/>
          <w:sz w:val="28"/>
          <w:szCs w:val="28"/>
        </w:rPr>
      </w:pPr>
    </w:p>
    <w:p w14:paraId="5FCEC373" w14:textId="6065A652" w:rsidR="00D40829" w:rsidRPr="00833CFB" w:rsidRDefault="00D40829" w:rsidP="00D40829">
      <w:pPr>
        <w:jc w:val="both"/>
        <w:rPr>
          <w:rFonts w:ascii="Garamond" w:hAnsi="Garamond"/>
          <w:sz w:val="28"/>
          <w:szCs w:val="28"/>
        </w:rPr>
      </w:pPr>
      <w:r w:rsidRPr="00833CFB">
        <w:rPr>
          <w:rFonts w:ascii="Garamond" w:hAnsi="Garamond"/>
          <w:sz w:val="28"/>
          <w:szCs w:val="28"/>
        </w:rPr>
        <w:t xml:space="preserve">“Mi tuffai nel lavoro in modo molto poco cristiano e senza umiltà. Una insana ambizione che qualcuno aveva notato in me, mi rendeva difficile la vita […] Al tempo ero terribilmente solo e abbandonato a me stesso. […] Poi le cose cambiarono: qualcosa ha cambiato la mia vita fino a oggi e l’ha rivoltata sottosopra. Per la prima volta arrivai alla Bibbia. […] Avevo già predicato parecchie volte, avevo già visto molto della Chiesa, ne avevo parlato e scritto – eppure non ero ancora divenuto cristiano” (Lettera a E. </w:t>
      </w:r>
      <w:proofErr w:type="spellStart"/>
      <w:r w:rsidRPr="00833CFB">
        <w:rPr>
          <w:rFonts w:ascii="Garamond" w:hAnsi="Garamond"/>
          <w:sz w:val="28"/>
          <w:szCs w:val="28"/>
        </w:rPr>
        <w:t>Zinn</w:t>
      </w:r>
      <w:proofErr w:type="spellEnd"/>
      <w:r w:rsidRPr="00833CFB">
        <w:rPr>
          <w:rFonts w:ascii="Garamond" w:hAnsi="Garamond"/>
          <w:sz w:val="28"/>
          <w:szCs w:val="28"/>
        </w:rPr>
        <w:t xml:space="preserve">, 27 gennaio 1936) </w:t>
      </w:r>
    </w:p>
    <w:p w14:paraId="4095DFE7" w14:textId="50BB72E4" w:rsidR="00D40829" w:rsidRPr="00833CFB" w:rsidRDefault="00D40829" w:rsidP="00D40829">
      <w:pPr>
        <w:jc w:val="both"/>
        <w:rPr>
          <w:rFonts w:ascii="Garamond" w:hAnsi="Garamond"/>
          <w:sz w:val="28"/>
          <w:szCs w:val="28"/>
        </w:rPr>
      </w:pPr>
    </w:p>
    <w:p w14:paraId="423363BA" w14:textId="29D64A6B" w:rsidR="00D40829" w:rsidRPr="00833CFB" w:rsidRDefault="00D40829" w:rsidP="00D40829">
      <w:pPr>
        <w:jc w:val="both"/>
        <w:rPr>
          <w:rFonts w:ascii="Garamond" w:hAnsi="Garamond"/>
          <w:sz w:val="28"/>
          <w:szCs w:val="28"/>
        </w:rPr>
      </w:pPr>
      <w:r w:rsidRPr="00833CFB">
        <w:rPr>
          <w:rFonts w:ascii="Garamond" w:hAnsi="Garamond"/>
          <w:sz w:val="28"/>
          <w:szCs w:val="28"/>
        </w:rPr>
        <w:t>“Viste da oltreoceano sia la nostra situazione sia la nostra teologia appaiono fenomeni alquanto provinciali e nemmeno si sospetta che in tutto il mondo proprio la Germania, e lì in particolare, solo un paio di teologi, abbia capito cosa sia il Vangelo. […] Vorrei conoscere un altro grande paese per vedere se da questo verrà la grande soluzione: l’India. Diversamente sembra arrivata la fine, la grandiosa morte del cristianesimo. Mi domando se la nostra epoca sia passata e se il Vangelo non sia affidato ad un altro popolo, non sia magari predicato con parole e azioni totalmente altre! Come immagina lei l’immortalità del cristianesimo di fronte alla situazione mondiale e al nostro stesso modo di vivere</w:t>
      </w:r>
      <w:proofErr w:type="gramStart"/>
      <w:r w:rsidRPr="00833CFB">
        <w:rPr>
          <w:rFonts w:ascii="Garamond" w:hAnsi="Garamond"/>
          <w:sz w:val="28"/>
          <w:szCs w:val="28"/>
        </w:rPr>
        <w:t>?”(</w:t>
      </w:r>
      <w:proofErr w:type="gramEnd"/>
      <w:r w:rsidRPr="00833CFB">
        <w:rPr>
          <w:rFonts w:ascii="Garamond" w:hAnsi="Garamond"/>
          <w:sz w:val="28"/>
          <w:szCs w:val="28"/>
        </w:rPr>
        <w:t xml:space="preserve">Lettera a H. </w:t>
      </w:r>
      <w:proofErr w:type="spellStart"/>
      <w:r w:rsidRPr="00833CFB">
        <w:rPr>
          <w:rFonts w:ascii="Garamond" w:hAnsi="Garamond"/>
          <w:sz w:val="28"/>
          <w:szCs w:val="28"/>
        </w:rPr>
        <w:t>Rossler</w:t>
      </w:r>
      <w:proofErr w:type="spellEnd"/>
      <w:r w:rsidRPr="00833CFB">
        <w:rPr>
          <w:rFonts w:ascii="Garamond" w:hAnsi="Garamond"/>
          <w:sz w:val="28"/>
          <w:szCs w:val="28"/>
        </w:rPr>
        <w:t>, ottobre 1931)</w:t>
      </w:r>
    </w:p>
    <w:p w14:paraId="0EC4CCB4" w14:textId="126EEEA9" w:rsidR="00DF644E" w:rsidRPr="00833CFB" w:rsidRDefault="00DF644E" w:rsidP="00D40829">
      <w:pPr>
        <w:jc w:val="both"/>
        <w:rPr>
          <w:rFonts w:ascii="Garamond" w:hAnsi="Garamond"/>
          <w:sz w:val="28"/>
          <w:szCs w:val="28"/>
        </w:rPr>
      </w:pPr>
    </w:p>
    <w:p w14:paraId="44C68530" w14:textId="68EF3467" w:rsidR="00B93524" w:rsidRPr="00833CFB" w:rsidRDefault="00B93524" w:rsidP="00D40829">
      <w:pPr>
        <w:jc w:val="both"/>
        <w:rPr>
          <w:rFonts w:ascii="Garamond" w:hAnsi="Garamond"/>
          <w:sz w:val="28"/>
          <w:szCs w:val="28"/>
        </w:rPr>
      </w:pPr>
      <w:r w:rsidRPr="00833CFB">
        <w:rPr>
          <w:rFonts w:ascii="Garamond" w:hAnsi="Garamond"/>
          <w:sz w:val="28"/>
          <w:szCs w:val="28"/>
        </w:rPr>
        <w:t xml:space="preserve">23 luglio del 1931 conosce </w:t>
      </w:r>
      <w:proofErr w:type="spellStart"/>
      <w:r w:rsidRPr="00833CFB">
        <w:rPr>
          <w:rFonts w:ascii="Garamond" w:hAnsi="Garamond"/>
          <w:sz w:val="28"/>
          <w:szCs w:val="28"/>
        </w:rPr>
        <w:t>Barth</w:t>
      </w:r>
      <w:proofErr w:type="spellEnd"/>
      <w:r w:rsidRPr="00833CFB">
        <w:rPr>
          <w:rFonts w:ascii="Garamond" w:hAnsi="Garamond"/>
          <w:sz w:val="28"/>
          <w:szCs w:val="28"/>
        </w:rPr>
        <w:t xml:space="preserve"> personalmente e inizia un rapporto serrato e complesso</w:t>
      </w:r>
    </w:p>
    <w:p w14:paraId="3BBA374C" w14:textId="0F01B6C3" w:rsidR="00B93524" w:rsidRPr="00833CFB" w:rsidRDefault="00B93524" w:rsidP="00D40829">
      <w:pPr>
        <w:jc w:val="both"/>
        <w:rPr>
          <w:rFonts w:ascii="Garamond" w:hAnsi="Garamond"/>
          <w:sz w:val="28"/>
          <w:szCs w:val="28"/>
        </w:rPr>
      </w:pPr>
    </w:p>
    <w:p w14:paraId="4FCD0AD7" w14:textId="41DF2637" w:rsidR="00833CFB" w:rsidRPr="00833CFB" w:rsidRDefault="00833CFB" w:rsidP="00D40829">
      <w:pPr>
        <w:jc w:val="both"/>
        <w:rPr>
          <w:rFonts w:ascii="Garamond" w:hAnsi="Garamond"/>
          <w:sz w:val="28"/>
          <w:szCs w:val="28"/>
        </w:rPr>
      </w:pPr>
      <w:r w:rsidRPr="00833CFB">
        <w:rPr>
          <w:rFonts w:ascii="Garamond" w:hAnsi="Garamond"/>
          <w:sz w:val="28"/>
          <w:szCs w:val="28"/>
        </w:rPr>
        <w:lastRenderedPageBreak/>
        <w:t xml:space="preserve">11 febbraio 1932 è fondata la </w:t>
      </w:r>
      <w:proofErr w:type="spellStart"/>
      <w:r w:rsidRPr="00833CFB">
        <w:rPr>
          <w:rFonts w:ascii="Garamond" w:hAnsi="Garamond"/>
          <w:i/>
          <w:iCs/>
          <w:sz w:val="28"/>
          <w:szCs w:val="28"/>
        </w:rPr>
        <w:t>Glaubensbewegung</w:t>
      </w:r>
      <w:proofErr w:type="spellEnd"/>
      <w:r w:rsidRPr="00833CFB">
        <w:rPr>
          <w:rFonts w:ascii="Garamond" w:hAnsi="Garamond"/>
          <w:i/>
          <w:iCs/>
          <w:sz w:val="28"/>
          <w:szCs w:val="28"/>
        </w:rPr>
        <w:t xml:space="preserve"> </w:t>
      </w:r>
      <w:proofErr w:type="spellStart"/>
      <w:r w:rsidRPr="00833CFB">
        <w:rPr>
          <w:rFonts w:ascii="Garamond" w:hAnsi="Garamond"/>
          <w:i/>
          <w:iCs/>
          <w:sz w:val="28"/>
          <w:szCs w:val="28"/>
        </w:rPr>
        <w:t>Deutscher</w:t>
      </w:r>
      <w:proofErr w:type="spellEnd"/>
      <w:r w:rsidRPr="00833CFB">
        <w:rPr>
          <w:rFonts w:ascii="Garamond" w:hAnsi="Garamond"/>
          <w:i/>
          <w:iCs/>
          <w:sz w:val="28"/>
          <w:szCs w:val="28"/>
        </w:rPr>
        <w:t xml:space="preserve"> </w:t>
      </w:r>
      <w:proofErr w:type="spellStart"/>
      <w:r w:rsidRPr="00833CFB">
        <w:rPr>
          <w:rFonts w:ascii="Garamond" w:hAnsi="Garamond"/>
          <w:i/>
          <w:iCs/>
          <w:sz w:val="28"/>
          <w:szCs w:val="28"/>
        </w:rPr>
        <w:t>Christen</w:t>
      </w:r>
      <w:proofErr w:type="spellEnd"/>
      <w:r w:rsidRPr="00833CFB">
        <w:rPr>
          <w:rFonts w:ascii="Garamond" w:hAnsi="Garamond"/>
          <w:sz w:val="28"/>
          <w:szCs w:val="28"/>
        </w:rPr>
        <w:t xml:space="preserve"> con l’introduzione del principio del duce nella Chiesa, l’esclusione dei non ariani dall’ufficio pastorale, il rigetto dell’Antico Testamento, l’annuncio di Gesù come figura eroica di Salvatore invece della figura del Crocifisso</w:t>
      </w:r>
    </w:p>
    <w:p w14:paraId="246CE146" w14:textId="08BAA021" w:rsidR="00833CFB" w:rsidRDefault="00833CFB" w:rsidP="00D40829">
      <w:pPr>
        <w:jc w:val="both"/>
        <w:rPr>
          <w:rFonts w:ascii="Garamond" w:hAnsi="Garamond"/>
          <w:sz w:val="28"/>
          <w:szCs w:val="28"/>
        </w:rPr>
      </w:pPr>
    </w:p>
    <w:p w14:paraId="0E7191B1" w14:textId="77777777" w:rsidR="00B5077C" w:rsidRPr="00833CFB" w:rsidRDefault="00B5077C" w:rsidP="00B5077C">
      <w:pPr>
        <w:rPr>
          <w:rFonts w:ascii="Garamond" w:hAnsi="Garamond"/>
          <w:sz w:val="28"/>
          <w:szCs w:val="28"/>
        </w:rPr>
      </w:pPr>
      <w:r w:rsidRPr="00833CFB">
        <w:rPr>
          <w:rFonts w:ascii="Garamond" w:hAnsi="Garamond"/>
          <w:sz w:val="28"/>
          <w:szCs w:val="28"/>
        </w:rPr>
        <w:t xml:space="preserve">Il 30 gennaio 1933 Hitler presta giuramento come cancelliere nella camera del </w:t>
      </w:r>
      <w:proofErr w:type="spellStart"/>
      <w:r w:rsidRPr="00833CFB">
        <w:rPr>
          <w:rFonts w:ascii="Garamond" w:hAnsi="Garamond"/>
          <w:sz w:val="28"/>
          <w:szCs w:val="28"/>
        </w:rPr>
        <w:t>Reichstag</w:t>
      </w:r>
      <w:proofErr w:type="spellEnd"/>
      <w:r w:rsidRPr="00833CFB">
        <w:rPr>
          <w:rFonts w:ascii="Garamond" w:hAnsi="Garamond"/>
          <w:sz w:val="28"/>
          <w:szCs w:val="28"/>
        </w:rPr>
        <w:t xml:space="preserve">: </w:t>
      </w:r>
      <w:proofErr w:type="spellStart"/>
      <w:r w:rsidRPr="00833CFB">
        <w:rPr>
          <w:rFonts w:ascii="Garamond" w:hAnsi="Garamond"/>
          <w:i/>
          <w:iCs/>
          <w:sz w:val="28"/>
          <w:szCs w:val="28"/>
        </w:rPr>
        <w:t>Machtübernahme</w:t>
      </w:r>
      <w:proofErr w:type="spellEnd"/>
    </w:p>
    <w:p w14:paraId="5C5044F0" w14:textId="77777777" w:rsidR="00B5077C" w:rsidRPr="00833CFB" w:rsidRDefault="00B5077C" w:rsidP="00D40829">
      <w:pPr>
        <w:jc w:val="both"/>
        <w:rPr>
          <w:rFonts w:ascii="Garamond" w:hAnsi="Garamond"/>
          <w:sz w:val="28"/>
          <w:szCs w:val="28"/>
        </w:rPr>
      </w:pPr>
    </w:p>
    <w:p w14:paraId="342D11CE" w14:textId="269A7831" w:rsidR="006E3730" w:rsidRPr="00833CFB" w:rsidRDefault="00DF644E" w:rsidP="00833CFB">
      <w:pPr>
        <w:jc w:val="both"/>
        <w:rPr>
          <w:rFonts w:ascii="Garamond" w:hAnsi="Garamond"/>
          <w:sz w:val="28"/>
          <w:szCs w:val="28"/>
        </w:rPr>
      </w:pPr>
      <w:r w:rsidRPr="00833CFB">
        <w:rPr>
          <w:rFonts w:ascii="Garamond" w:hAnsi="Garamond"/>
          <w:sz w:val="28"/>
          <w:szCs w:val="28"/>
        </w:rPr>
        <w:t>1933 Corso</w:t>
      </w:r>
      <w:r w:rsidR="006E3730" w:rsidRPr="00833CFB">
        <w:rPr>
          <w:rFonts w:ascii="Garamond" w:hAnsi="Garamond"/>
          <w:sz w:val="28"/>
          <w:szCs w:val="28"/>
        </w:rPr>
        <w:t xml:space="preserve"> </w:t>
      </w:r>
      <w:r w:rsidRPr="00833CFB">
        <w:rPr>
          <w:rFonts w:ascii="Garamond" w:hAnsi="Garamond"/>
          <w:sz w:val="28"/>
          <w:szCs w:val="28"/>
        </w:rPr>
        <w:t>di cristologia a Berlino</w:t>
      </w:r>
      <w:r w:rsidR="006E3730" w:rsidRPr="00833CFB">
        <w:rPr>
          <w:rFonts w:ascii="Garamond" w:hAnsi="Garamond"/>
          <w:sz w:val="28"/>
          <w:szCs w:val="28"/>
        </w:rPr>
        <w:t xml:space="preserve"> in cui si passa dalla cristologia alla ecclesiologia in cui la categoria della presenza è centrale: Cristo presente come Parola, come sacramento e come comunità. Presente pro </w:t>
      </w:r>
      <w:proofErr w:type="spellStart"/>
      <w:r w:rsidR="006E3730" w:rsidRPr="00833CFB">
        <w:rPr>
          <w:rFonts w:ascii="Garamond" w:hAnsi="Garamond"/>
          <w:sz w:val="28"/>
          <w:szCs w:val="28"/>
        </w:rPr>
        <w:t>nobis</w:t>
      </w:r>
      <w:proofErr w:type="spellEnd"/>
      <w:r w:rsidR="006E3730" w:rsidRPr="00833CFB">
        <w:rPr>
          <w:rFonts w:ascii="Garamond" w:hAnsi="Garamond"/>
          <w:sz w:val="28"/>
          <w:szCs w:val="28"/>
        </w:rPr>
        <w:t>, presente come il centro di tutte le dimensioni umane, presente come/nella comunità</w:t>
      </w:r>
    </w:p>
    <w:p w14:paraId="473ABA88" w14:textId="3777652A" w:rsidR="00DF644E" w:rsidRPr="00833CFB" w:rsidRDefault="00DF644E">
      <w:pPr>
        <w:rPr>
          <w:rFonts w:ascii="Garamond" w:hAnsi="Garamond"/>
          <w:sz w:val="28"/>
          <w:szCs w:val="28"/>
        </w:rPr>
      </w:pPr>
    </w:p>
    <w:p w14:paraId="7A70D98A" w14:textId="2A357BC9" w:rsidR="00687A62" w:rsidRPr="00833CFB" w:rsidRDefault="00687A62" w:rsidP="00687A62">
      <w:pPr>
        <w:ind w:firstLine="708"/>
        <w:rPr>
          <w:rFonts w:ascii="Garamond" w:hAnsi="Garamond"/>
          <w:sz w:val="28"/>
          <w:szCs w:val="28"/>
        </w:rPr>
      </w:pPr>
      <w:r w:rsidRPr="00833CFB">
        <w:rPr>
          <w:rFonts w:ascii="Garamond" w:hAnsi="Garamond"/>
          <w:sz w:val="28"/>
          <w:szCs w:val="28"/>
        </w:rPr>
        <w:t xml:space="preserve">Testo di riferimento: introduzione di Alberto Conci alla </w:t>
      </w:r>
      <w:r w:rsidRPr="00833CFB">
        <w:rPr>
          <w:rFonts w:ascii="Garamond" w:hAnsi="Garamond"/>
          <w:i/>
          <w:iCs/>
          <w:sz w:val="28"/>
          <w:szCs w:val="28"/>
        </w:rPr>
        <w:t>Cristologia</w:t>
      </w:r>
    </w:p>
    <w:p w14:paraId="3BA2E01D" w14:textId="6E35DE64" w:rsidR="00DF644E" w:rsidRPr="00833CFB" w:rsidRDefault="00DF644E" w:rsidP="00687A62">
      <w:pPr>
        <w:jc w:val="both"/>
        <w:rPr>
          <w:rFonts w:ascii="Garamond" w:hAnsi="Garamond"/>
          <w:sz w:val="28"/>
          <w:szCs w:val="28"/>
        </w:rPr>
      </w:pPr>
    </w:p>
    <w:p w14:paraId="4450F93B" w14:textId="14D6193C" w:rsidR="00687A62" w:rsidRDefault="00881FA3" w:rsidP="00687A62">
      <w:pPr>
        <w:jc w:val="both"/>
        <w:rPr>
          <w:rFonts w:ascii="Garamond" w:hAnsi="Garamond"/>
          <w:sz w:val="28"/>
          <w:szCs w:val="28"/>
        </w:rPr>
      </w:pPr>
      <w:r>
        <w:rPr>
          <w:rFonts w:ascii="Garamond" w:hAnsi="Garamond"/>
          <w:sz w:val="28"/>
          <w:szCs w:val="28"/>
        </w:rPr>
        <w:t>Continua nella prossima lezione….</w:t>
      </w:r>
    </w:p>
    <w:p w14:paraId="0A5407E9" w14:textId="77777777" w:rsidR="00881FA3" w:rsidRDefault="00881FA3" w:rsidP="00687A62">
      <w:pPr>
        <w:jc w:val="both"/>
        <w:rPr>
          <w:rFonts w:ascii="Garamond" w:hAnsi="Garamond"/>
          <w:sz w:val="28"/>
          <w:szCs w:val="28"/>
        </w:rPr>
      </w:pPr>
    </w:p>
    <w:p w14:paraId="42549008" w14:textId="07AA7BE5" w:rsidR="00774415" w:rsidRDefault="00774415" w:rsidP="00687A62">
      <w:pPr>
        <w:jc w:val="both"/>
        <w:rPr>
          <w:rFonts w:ascii="Garamond" w:hAnsi="Garamond"/>
          <w:sz w:val="28"/>
          <w:szCs w:val="28"/>
        </w:rPr>
      </w:pPr>
      <w:r>
        <w:rPr>
          <w:rFonts w:ascii="Garamond" w:hAnsi="Garamond"/>
          <w:sz w:val="28"/>
          <w:szCs w:val="28"/>
        </w:rPr>
        <w:t>Per un approfondimento si possono ascoltare le tre puntate:</w:t>
      </w:r>
    </w:p>
    <w:p w14:paraId="4A738645" w14:textId="4CF2D191" w:rsidR="00774415" w:rsidRDefault="00774415" w:rsidP="00687A62">
      <w:pPr>
        <w:jc w:val="both"/>
        <w:rPr>
          <w:rFonts w:ascii="Garamond" w:hAnsi="Garamond"/>
          <w:sz w:val="28"/>
          <w:szCs w:val="28"/>
        </w:rPr>
      </w:pPr>
    </w:p>
    <w:p w14:paraId="1A5E92FA" w14:textId="518A280C" w:rsidR="00774415" w:rsidRDefault="00881FA3" w:rsidP="00687A62">
      <w:pPr>
        <w:jc w:val="both"/>
        <w:rPr>
          <w:rFonts w:ascii="Garamond" w:hAnsi="Garamond"/>
          <w:sz w:val="28"/>
          <w:szCs w:val="28"/>
        </w:rPr>
      </w:pPr>
      <w:hyperlink r:id="rId6" w:history="1">
        <w:r w:rsidR="00774415" w:rsidRPr="00C20C6F">
          <w:rPr>
            <w:rStyle w:val="Collegamentoipertestuale"/>
            <w:rFonts w:ascii="Garamond" w:hAnsi="Garamond"/>
            <w:sz w:val="28"/>
            <w:szCs w:val="28"/>
          </w:rPr>
          <w:t>https://www.raiplayradio.it/audio/2018/06/quotDietrich-Bonhoeffer-un-cristianesimo-non-religiosoquot-406c18f4-d806-4c07-868d-a596d0363035.html</w:t>
        </w:r>
      </w:hyperlink>
    </w:p>
    <w:p w14:paraId="70FEB04C" w14:textId="325FAFFF" w:rsidR="00687A62" w:rsidRDefault="00687A62" w:rsidP="00687A62">
      <w:pPr>
        <w:jc w:val="both"/>
        <w:rPr>
          <w:rFonts w:ascii="Garamond" w:hAnsi="Garamond" w:cs="Open Sans"/>
          <w:spacing w:val="5"/>
          <w:sz w:val="28"/>
          <w:szCs w:val="28"/>
          <w:shd w:val="clear" w:color="auto" w:fill="FFFFFF"/>
        </w:rPr>
      </w:pPr>
    </w:p>
    <w:p w14:paraId="1BEF9F22" w14:textId="3C2F3F22" w:rsidR="00774415" w:rsidRDefault="00881FA3" w:rsidP="00687A62">
      <w:pPr>
        <w:jc w:val="both"/>
        <w:rPr>
          <w:rFonts w:ascii="Garamond" w:hAnsi="Garamond" w:cs="Open Sans"/>
          <w:spacing w:val="5"/>
          <w:sz w:val="28"/>
          <w:szCs w:val="28"/>
          <w:shd w:val="clear" w:color="auto" w:fill="FFFFFF"/>
        </w:rPr>
      </w:pPr>
      <w:hyperlink r:id="rId7" w:history="1">
        <w:r w:rsidR="00774415" w:rsidRPr="00C20C6F">
          <w:rPr>
            <w:rStyle w:val="Collegamentoipertestuale"/>
            <w:rFonts w:ascii="Garamond" w:hAnsi="Garamond" w:cs="Open Sans"/>
            <w:spacing w:val="5"/>
            <w:sz w:val="28"/>
            <w:szCs w:val="28"/>
            <w:shd w:val="clear" w:color="auto" w:fill="FFFFFF"/>
          </w:rPr>
          <w:t>https://www.raiplayradio.it/audio/2018/06/quotDietrich-Bonhoeffer-un-cristianesimo-non-religioso-d4e9070a-c8fe-442c-8cd1-06a7c7f3c9be.html</w:t>
        </w:r>
      </w:hyperlink>
    </w:p>
    <w:p w14:paraId="7B95CEF8" w14:textId="3D31F535" w:rsidR="00774415" w:rsidRDefault="00774415" w:rsidP="00687A62">
      <w:pPr>
        <w:jc w:val="both"/>
        <w:rPr>
          <w:rFonts w:ascii="Garamond" w:hAnsi="Garamond" w:cs="Open Sans"/>
          <w:spacing w:val="5"/>
          <w:sz w:val="28"/>
          <w:szCs w:val="28"/>
          <w:shd w:val="clear" w:color="auto" w:fill="FFFFFF"/>
        </w:rPr>
      </w:pPr>
    </w:p>
    <w:p w14:paraId="4098C87F" w14:textId="3554D794" w:rsidR="00774415" w:rsidRDefault="00881FA3" w:rsidP="00687A62">
      <w:pPr>
        <w:jc w:val="both"/>
        <w:rPr>
          <w:rFonts w:ascii="Garamond" w:hAnsi="Garamond" w:cs="Open Sans"/>
          <w:spacing w:val="5"/>
          <w:sz w:val="28"/>
          <w:szCs w:val="28"/>
          <w:shd w:val="clear" w:color="auto" w:fill="FFFFFF"/>
        </w:rPr>
      </w:pPr>
      <w:hyperlink r:id="rId8" w:history="1">
        <w:r w:rsidR="00774415" w:rsidRPr="00C20C6F">
          <w:rPr>
            <w:rStyle w:val="Collegamentoipertestuale"/>
            <w:rFonts w:ascii="Garamond" w:hAnsi="Garamond" w:cs="Open Sans"/>
            <w:spacing w:val="5"/>
            <w:sz w:val="28"/>
            <w:szCs w:val="28"/>
            <w:shd w:val="clear" w:color="auto" w:fill="FFFFFF"/>
          </w:rPr>
          <w:t>https://www.raiplayradio.it/audio/2018/06/quotDietrich-Bonhoeffer-un-cristianesimo-non-religiosoquot-0d2b58fc-928e-4919-bc76-c3571baca6a0.html</w:t>
        </w:r>
      </w:hyperlink>
    </w:p>
    <w:p w14:paraId="1DD5FBB7" w14:textId="12DF11C0" w:rsidR="00774415" w:rsidRDefault="00774415" w:rsidP="00687A62">
      <w:pPr>
        <w:jc w:val="both"/>
        <w:rPr>
          <w:rFonts w:ascii="Garamond" w:hAnsi="Garamond" w:cs="Open Sans"/>
          <w:spacing w:val="5"/>
          <w:sz w:val="28"/>
          <w:szCs w:val="28"/>
          <w:shd w:val="clear" w:color="auto" w:fill="FFFFFF"/>
        </w:rPr>
      </w:pPr>
    </w:p>
    <w:p w14:paraId="12B8A315" w14:textId="77777777" w:rsidR="00774415" w:rsidRDefault="00774415" w:rsidP="00687A62">
      <w:pPr>
        <w:jc w:val="both"/>
        <w:rPr>
          <w:rFonts w:ascii="Garamond" w:hAnsi="Garamond" w:cs="Open Sans"/>
          <w:spacing w:val="5"/>
          <w:sz w:val="28"/>
          <w:szCs w:val="28"/>
          <w:shd w:val="clear" w:color="auto" w:fill="FFFFFF"/>
        </w:rPr>
      </w:pPr>
    </w:p>
    <w:p w14:paraId="6604BC60" w14:textId="0714EC82" w:rsidR="00774415" w:rsidRDefault="00774415" w:rsidP="00687A62">
      <w:pPr>
        <w:jc w:val="both"/>
        <w:rPr>
          <w:rFonts w:ascii="Garamond" w:hAnsi="Garamond" w:cs="Open Sans"/>
          <w:spacing w:val="5"/>
          <w:sz w:val="28"/>
          <w:szCs w:val="28"/>
          <w:shd w:val="clear" w:color="auto" w:fill="FFFFFF"/>
        </w:rPr>
      </w:pPr>
    </w:p>
    <w:p w14:paraId="48C1F232" w14:textId="77777777" w:rsidR="00774415" w:rsidRPr="00833CFB" w:rsidRDefault="00774415" w:rsidP="00687A62">
      <w:pPr>
        <w:jc w:val="both"/>
        <w:rPr>
          <w:rFonts w:ascii="Garamond" w:hAnsi="Garamond" w:cs="Open Sans"/>
          <w:spacing w:val="5"/>
          <w:sz w:val="28"/>
          <w:szCs w:val="28"/>
          <w:shd w:val="clear" w:color="auto" w:fill="FFFFFF"/>
        </w:rPr>
      </w:pPr>
    </w:p>
    <w:p w14:paraId="75651930" w14:textId="42842CDD" w:rsidR="00DF644E" w:rsidRPr="00833CFB" w:rsidRDefault="00DF644E" w:rsidP="00687A62">
      <w:pPr>
        <w:jc w:val="both"/>
        <w:rPr>
          <w:rFonts w:ascii="Garamond" w:hAnsi="Garamond" w:cs="Open Sans"/>
          <w:i/>
          <w:iCs/>
          <w:spacing w:val="5"/>
          <w:sz w:val="28"/>
          <w:szCs w:val="28"/>
          <w:shd w:val="clear" w:color="auto" w:fill="FFFFFF"/>
        </w:rPr>
      </w:pPr>
    </w:p>
    <w:p w14:paraId="63B9FFD0" w14:textId="77777777" w:rsidR="00DF644E" w:rsidRPr="00833CFB" w:rsidRDefault="00DF644E" w:rsidP="00687A62">
      <w:pPr>
        <w:jc w:val="both"/>
        <w:rPr>
          <w:rFonts w:ascii="Garamond" w:hAnsi="Garamond"/>
          <w:sz w:val="28"/>
          <w:szCs w:val="28"/>
        </w:rPr>
      </w:pPr>
    </w:p>
    <w:p w14:paraId="503651EF" w14:textId="7459E653" w:rsidR="00DF644E" w:rsidRPr="00833CFB" w:rsidRDefault="00DF644E" w:rsidP="00687A62">
      <w:pPr>
        <w:jc w:val="both"/>
        <w:rPr>
          <w:rFonts w:ascii="Garamond" w:hAnsi="Garamond"/>
          <w:sz w:val="28"/>
          <w:szCs w:val="28"/>
        </w:rPr>
      </w:pPr>
    </w:p>
    <w:p w14:paraId="793BD1E0" w14:textId="4EF22D8B" w:rsidR="00DF644E" w:rsidRPr="00833CFB" w:rsidRDefault="00DF644E">
      <w:pPr>
        <w:rPr>
          <w:rFonts w:ascii="Garamond" w:hAnsi="Garamond"/>
          <w:sz w:val="28"/>
          <w:szCs w:val="28"/>
        </w:rPr>
      </w:pPr>
    </w:p>
    <w:p w14:paraId="1247CAE9" w14:textId="77777777" w:rsidR="00DF644E" w:rsidRPr="00833CFB" w:rsidRDefault="00DF644E">
      <w:pPr>
        <w:rPr>
          <w:rFonts w:ascii="Garamond" w:hAnsi="Garamond"/>
          <w:sz w:val="28"/>
          <w:szCs w:val="28"/>
        </w:rPr>
      </w:pPr>
    </w:p>
    <w:p w14:paraId="73CC97FB" w14:textId="77777777" w:rsidR="00DF644E" w:rsidRPr="00833CFB" w:rsidRDefault="00DF644E">
      <w:pPr>
        <w:rPr>
          <w:rFonts w:ascii="Garamond" w:hAnsi="Garamond"/>
          <w:sz w:val="28"/>
          <w:szCs w:val="28"/>
        </w:rPr>
      </w:pPr>
    </w:p>
    <w:p w14:paraId="5E74829C" w14:textId="77777777" w:rsidR="00DF644E" w:rsidRPr="00833CFB" w:rsidRDefault="00DF644E">
      <w:pPr>
        <w:rPr>
          <w:rFonts w:ascii="Garamond" w:hAnsi="Garamond"/>
          <w:sz w:val="28"/>
          <w:szCs w:val="28"/>
        </w:rPr>
      </w:pPr>
    </w:p>
    <w:p w14:paraId="60962034" w14:textId="7A5E46C0" w:rsidR="00DF644E" w:rsidRPr="00833CFB" w:rsidRDefault="00DF644E">
      <w:pPr>
        <w:rPr>
          <w:rFonts w:ascii="Garamond" w:hAnsi="Garamond"/>
          <w:sz w:val="28"/>
          <w:szCs w:val="28"/>
        </w:rPr>
      </w:pPr>
    </w:p>
    <w:p w14:paraId="0DCD281E" w14:textId="77777777" w:rsidR="00DF644E" w:rsidRPr="00DF644E" w:rsidRDefault="00DF644E">
      <w:pPr>
        <w:rPr>
          <w:rFonts w:ascii="Garamond" w:hAnsi="Garamond"/>
        </w:rPr>
      </w:pPr>
    </w:p>
    <w:sectPr w:rsidR="00DF644E" w:rsidRPr="00DF64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4E"/>
    <w:rsid w:val="000669F7"/>
    <w:rsid w:val="00687A62"/>
    <w:rsid w:val="006E3730"/>
    <w:rsid w:val="00774415"/>
    <w:rsid w:val="00833CFB"/>
    <w:rsid w:val="00881FA3"/>
    <w:rsid w:val="00B5077C"/>
    <w:rsid w:val="00B93524"/>
    <w:rsid w:val="00C5635A"/>
    <w:rsid w:val="00D40829"/>
    <w:rsid w:val="00DF644E"/>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4:docId w14:val="70A27879"/>
  <w15:chartTrackingRefBased/>
  <w15:docId w15:val="{DAFA48B7-ABBA-6944-B175-22BF3DF0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A62"/>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644E"/>
    <w:rPr>
      <w:color w:val="0563C1" w:themeColor="hyperlink"/>
      <w:u w:val="single"/>
    </w:rPr>
  </w:style>
  <w:style w:type="character" w:styleId="Menzionenonrisolta">
    <w:name w:val="Unresolved Mention"/>
    <w:basedOn w:val="Carpredefinitoparagrafo"/>
    <w:uiPriority w:val="99"/>
    <w:semiHidden/>
    <w:unhideWhenUsed/>
    <w:rsid w:val="00774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223">
      <w:bodyDiv w:val="1"/>
      <w:marLeft w:val="0"/>
      <w:marRight w:val="0"/>
      <w:marTop w:val="0"/>
      <w:marBottom w:val="0"/>
      <w:divBdr>
        <w:top w:val="none" w:sz="0" w:space="0" w:color="auto"/>
        <w:left w:val="none" w:sz="0" w:space="0" w:color="auto"/>
        <w:bottom w:val="none" w:sz="0" w:space="0" w:color="auto"/>
        <w:right w:val="none" w:sz="0" w:space="0" w:color="auto"/>
      </w:divBdr>
    </w:div>
    <w:div w:id="995455407">
      <w:bodyDiv w:val="1"/>
      <w:marLeft w:val="0"/>
      <w:marRight w:val="0"/>
      <w:marTop w:val="0"/>
      <w:marBottom w:val="0"/>
      <w:divBdr>
        <w:top w:val="none" w:sz="0" w:space="0" w:color="auto"/>
        <w:left w:val="none" w:sz="0" w:space="0" w:color="auto"/>
        <w:bottom w:val="none" w:sz="0" w:space="0" w:color="auto"/>
        <w:right w:val="none" w:sz="0" w:space="0" w:color="auto"/>
      </w:divBdr>
    </w:div>
    <w:div w:id="1079210617">
      <w:bodyDiv w:val="1"/>
      <w:marLeft w:val="0"/>
      <w:marRight w:val="0"/>
      <w:marTop w:val="0"/>
      <w:marBottom w:val="0"/>
      <w:divBdr>
        <w:top w:val="none" w:sz="0" w:space="0" w:color="auto"/>
        <w:left w:val="none" w:sz="0" w:space="0" w:color="auto"/>
        <w:bottom w:val="none" w:sz="0" w:space="0" w:color="auto"/>
        <w:right w:val="none" w:sz="0" w:space="0" w:color="auto"/>
      </w:divBdr>
    </w:div>
    <w:div w:id="1120108468">
      <w:bodyDiv w:val="1"/>
      <w:marLeft w:val="0"/>
      <w:marRight w:val="0"/>
      <w:marTop w:val="0"/>
      <w:marBottom w:val="0"/>
      <w:divBdr>
        <w:top w:val="none" w:sz="0" w:space="0" w:color="auto"/>
        <w:left w:val="none" w:sz="0" w:space="0" w:color="auto"/>
        <w:bottom w:val="none" w:sz="0" w:space="0" w:color="auto"/>
        <w:right w:val="none" w:sz="0" w:space="0" w:color="auto"/>
      </w:divBdr>
    </w:div>
    <w:div w:id="15688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playradio.it/audio/2018/06/quotDietrich-Bonhoeffer-un-cristianesimo-non-religiosoquot-0d2b58fc-928e-4919-bc76-c3571baca6a0.html" TargetMode="External"/><Relationship Id="rId3" Type="http://schemas.openxmlformats.org/officeDocument/2006/relationships/webSettings" Target="webSettings.xml"/><Relationship Id="rId7" Type="http://schemas.openxmlformats.org/officeDocument/2006/relationships/hyperlink" Target="https://www.raiplayradio.it/audio/2018/06/quotDietrich-Bonhoeffer-un-cristianesimo-non-religioso-d4e9070a-c8fe-442c-8cd1-06a7c7f3c9b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iplayradio.it/audio/2018/06/quotDietrich-Bonhoeffer-un-cristianesimo-non-religiosoquot-406c18f4-d806-4c07-868d-a596d0363035.html" TargetMode="External"/><Relationship Id="rId5" Type="http://schemas.openxmlformats.org/officeDocument/2006/relationships/hyperlink" Target="https://www.ekd.de/11295.htm" TargetMode="External"/><Relationship Id="rId10" Type="http://schemas.openxmlformats.org/officeDocument/2006/relationships/theme" Target="theme/theme1.xml"/><Relationship Id="rId4" Type="http://schemas.openxmlformats.org/officeDocument/2006/relationships/hyperlink" Target="https://www.chiesaluterana.it/wp-content/uploads/2017/06/La-Dichiarazione-di-Barmen.pdf"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965</Words>
  <Characters>5001</Characters>
  <Application>Microsoft Office Word</Application>
  <DocSecurity>0</DocSecurity>
  <Lines>66</Lines>
  <Paragraphs>9</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2021-10-26T08:19:00Z</dcterms:created>
  <dcterms:modified xsi:type="dcterms:W3CDTF">2021-11-01T18:25:00Z</dcterms:modified>
</cp:coreProperties>
</file>