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4A6B" w14:textId="4E583320" w:rsidR="00343A95" w:rsidRPr="00343A95" w:rsidRDefault="00343A95" w:rsidP="00250D1C">
      <w:pPr>
        <w:jc w:val="both"/>
        <w:rPr>
          <w:rFonts w:ascii="Book Antiqua" w:hAnsi="Book Antiqua"/>
          <w:b/>
          <w:bCs/>
          <w:sz w:val="28"/>
          <w:szCs w:val="28"/>
        </w:rPr>
      </w:pPr>
      <w:r w:rsidRPr="00343A95">
        <w:rPr>
          <w:rFonts w:ascii="Book Antiqua" w:hAnsi="Book Antiqua"/>
          <w:b/>
          <w:bCs/>
          <w:sz w:val="28"/>
          <w:szCs w:val="28"/>
        </w:rPr>
        <w:t>Indice</w:t>
      </w:r>
    </w:p>
    <w:p w14:paraId="28AE254F" w14:textId="3BDA1F37" w:rsidR="00343A95" w:rsidRDefault="00343A95" w:rsidP="00250D1C">
      <w:pPr>
        <w:jc w:val="both"/>
        <w:rPr>
          <w:rFonts w:ascii="Book Antiqua" w:hAnsi="Book Antiqua"/>
          <w:sz w:val="28"/>
          <w:szCs w:val="28"/>
        </w:rPr>
      </w:pPr>
    </w:p>
    <w:p w14:paraId="39EC60D0" w14:textId="41572A7E" w:rsidR="00343A95" w:rsidRPr="00343A95" w:rsidRDefault="00343A95" w:rsidP="00343A95">
      <w:pPr>
        <w:pStyle w:val="Paragrafoelenco"/>
        <w:numPr>
          <w:ilvl w:val="0"/>
          <w:numId w:val="3"/>
        </w:numPr>
        <w:jc w:val="both"/>
        <w:rPr>
          <w:rFonts w:ascii="Book Antiqua" w:hAnsi="Book Antiqua"/>
          <w:sz w:val="28"/>
          <w:szCs w:val="28"/>
        </w:rPr>
      </w:pPr>
      <w:r w:rsidRPr="00343A95">
        <w:rPr>
          <w:rFonts w:ascii="Book Antiqua" w:hAnsi="Book Antiqua"/>
          <w:sz w:val="28"/>
          <w:szCs w:val="28"/>
        </w:rPr>
        <w:t>Un percorso di lettura</w:t>
      </w:r>
    </w:p>
    <w:p w14:paraId="79AB161C" w14:textId="337C2FDA" w:rsidR="00343A95" w:rsidRPr="00343A95" w:rsidRDefault="00343A95" w:rsidP="00250D1C">
      <w:pPr>
        <w:jc w:val="both"/>
        <w:rPr>
          <w:rFonts w:ascii="Book Antiqua" w:hAnsi="Book Antiqua"/>
          <w:sz w:val="28"/>
          <w:szCs w:val="28"/>
        </w:rPr>
      </w:pPr>
    </w:p>
    <w:p w14:paraId="3E448574" w14:textId="1107A35E" w:rsidR="00343A95" w:rsidRPr="00343A95" w:rsidRDefault="00343A95" w:rsidP="00343A95">
      <w:pPr>
        <w:pStyle w:val="Paragrafoelenco"/>
        <w:numPr>
          <w:ilvl w:val="0"/>
          <w:numId w:val="3"/>
        </w:numPr>
        <w:jc w:val="both"/>
        <w:rPr>
          <w:rFonts w:ascii="Book Antiqua" w:hAnsi="Book Antiqua"/>
          <w:sz w:val="28"/>
          <w:szCs w:val="28"/>
        </w:rPr>
      </w:pPr>
      <w:r w:rsidRPr="00343A95">
        <w:rPr>
          <w:rFonts w:ascii="Book Antiqua" w:hAnsi="Book Antiqua"/>
          <w:sz w:val="28"/>
          <w:szCs w:val="28"/>
        </w:rPr>
        <w:t>Strumenti e criteri teologici</w:t>
      </w:r>
    </w:p>
    <w:p w14:paraId="76F501DE" w14:textId="3055A8AC" w:rsidR="00343A95" w:rsidRPr="00343A95" w:rsidRDefault="00343A95" w:rsidP="00250D1C">
      <w:pPr>
        <w:jc w:val="both"/>
        <w:rPr>
          <w:rFonts w:ascii="Book Antiqua" w:hAnsi="Book Antiqua"/>
          <w:sz w:val="28"/>
          <w:szCs w:val="28"/>
        </w:rPr>
      </w:pPr>
    </w:p>
    <w:p w14:paraId="61348E3F" w14:textId="55D2ACE3" w:rsidR="00343A95" w:rsidRPr="00343A95" w:rsidRDefault="00343A95" w:rsidP="00343A95">
      <w:pPr>
        <w:pStyle w:val="Paragrafoelenco"/>
        <w:numPr>
          <w:ilvl w:val="0"/>
          <w:numId w:val="3"/>
        </w:numPr>
        <w:jc w:val="both"/>
        <w:rPr>
          <w:rFonts w:ascii="Book Antiqua" w:hAnsi="Book Antiqua"/>
          <w:sz w:val="28"/>
          <w:szCs w:val="28"/>
        </w:rPr>
      </w:pPr>
      <w:r w:rsidRPr="00343A95">
        <w:rPr>
          <w:rFonts w:ascii="Book Antiqua" w:hAnsi="Book Antiqua"/>
          <w:sz w:val="28"/>
          <w:szCs w:val="28"/>
        </w:rPr>
        <w:t>Una chiave di (</w:t>
      </w:r>
      <w:proofErr w:type="spellStart"/>
      <w:r w:rsidRPr="00343A95">
        <w:rPr>
          <w:rFonts w:ascii="Book Antiqua" w:hAnsi="Book Antiqua"/>
          <w:sz w:val="28"/>
          <w:szCs w:val="28"/>
        </w:rPr>
        <w:t>ri</w:t>
      </w:r>
      <w:proofErr w:type="spellEnd"/>
      <w:r w:rsidRPr="00343A95">
        <w:rPr>
          <w:rFonts w:ascii="Book Antiqua" w:hAnsi="Book Antiqua"/>
          <w:sz w:val="28"/>
          <w:szCs w:val="28"/>
        </w:rPr>
        <w:t>)lettura complessiva</w:t>
      </w:r>
    </w:p>
    <w:p w14:paraId="3BCCF4C0" w14:textId="77777777" w:rsidR="00343A95" w:rsidRDefault="00343A95" w:rsidP="00343A95">
      <w:pPr>
        <w:jc w:val="both"/>
        <w:rPr>
          <w:rFonts w:ascii="Book Antiqua" w:hAnsi="Book Antiqua"/>
          <w:sz w:val="28"/>
          <w:szCs w:val="28"/>
        </w:rPr>
      </w:pPr>
    </w:p>
    <w:p w14:paraId="74BB42BE" w14:textId="77777777" w:rsidR="00343A95" w:rsidRDefault="00343A95" w:rsidP="00343A95">
      <w:pPr>
        <w:jc w:val="both"/>
        <w:rPr>
          <w:rFonts w:ascii="Book Antiqua" w:hAnsi="Book Antiqua"/>
          <w:sz w:val="28"/>
          <w:szCs w:val="28"/>
        </w:rPr>
      </w:pPr>
    </w:p>
    <w:p w14:paraId="0D87FDB6" w14:textId="3BA548D3" w:rsidR="00343A95" w:rsidRPr="00343A95" w:rsidRDefault="00343A95" w:rsidP="00343A95">
      <w:pPr>
        <w:pStyle w:val="Paragrafoelenco"/>
        <w:numPr>
          <w:ilvl w:val="0"/>
          <w:numId w:val="4"/>
        </w:numPr>
        <w:jc w:val="both"/>
        <w:rPr>
          <w:rFonts w:ascii="Book Antiqua" w:hAnsi="Book Antiqua"/>
          <w:b/>
          <w:bCs/>
          <w:sz w:val="28"/>
          <w:szCs w:val="28"/>
        </w:rPr>
      </w:pPr>
      <w:r w:rsidRPr="00343A95">
        <w:rPr>
          <w:rFonts w:ascii="Book Antiqua" w:hAnsi="Book Antiqua"/>
          <w:b/>
          <w:bCs/>
          <w:sz w:val="28"/>
          <w:szCs w:val="28"/>
        </w:rPr>
        <w:t>Un percorso di lettura</w:t>
      </w:r>
    </w:p>
    <w:p w14:paraId="2413253B" w14:textId="77777777" w:rsidR="00343A95" w:rsidRDefault="00343A95" w:rsidP="00250D1C">
      <w:pPr>
        <w:jc w:val="both"/>
        <w:rPr>
          <w:rFonts w:ascii="Book Antiqua" w:hAnsi="Book Antiqua"/>
          <w:sz w:val="28"/>
          <w:szCs w:val="28"/>
        </w:rPr>
      </w:pPr>
    </w:p>
    <w:p w14:paraId="071CFB08" w14:textId="77777777" w:rsidR="00343A95" w:rsidRDefault="00343A95" w:rsidP="00250D1C">
      <w:pPr>
        <w:jc w:val="both"/>
        <w:rPr>
          <w:rFonts w:ascii="Book Antiqua" w:hAnsi="Book Antiqua"/>
          <w:sz w:val="28"/>
          <w:szCs w:val="28"/>
        </w:rPr>
      </w:pPr>
    </w:p>
    <w:p w14:paraId="15164510" w14:textId="5DF124C8" w:rsidR="00250D1C" w:rsidRDefault="00D874EB" w:rsidP="00250D1C">
      <w:pPr>
        <w:jc w:val="both"/>
        <w:rPr>
          <w:rFonts w:ascii="Book Antiqua" w:hAnsi="Book Antiqua"/>
          <w:sz w:val="28"/>
          <w:szCs w:val="28"/>
        </w:rPr>
      </w:pPr>
      <w:r w:rsidRPr="00250D1C">
        <w:rPr>
          <w:rFonts w:ascii="Book Antiqua" w:hAnsi="Book Antiqua"/>
          <w:sz w:val="28"/>
          <w:szCs w:val="28"/>
        </w:rPr>
        <w:t>Un percorso</w:t>
      </w:r>
      <w:r w:rsidR="008B47A3" w:rsidRPr="00250D1C">
        <w:rPr>
          <w:rFonts w:ascii="Book Antiqua" w:hAnsi="Book Antiqua"/>
          <w:sz w:val="28"/>
          <w:szCs w:val="28"/>
        </w:rPr>
        <w:t xml:space="preserve"> storico-teologico</w:t>
      </w:r>
      <w:r w:rsidRPr="00250D1C">
        <w:rPr>
          <w:rFonts w:ascii="Book Antiqua" w:hAnsi="Book Antiqua"/>
          <w:sz w:val="28"/>
          <w:szCs w:val="28"/>
        </w:rPr>
        <w:t xml:space="preserve">: </w:t>
      </w:r>
    </w:p>
    <w:p w14:paraId="26C8954A" w14:textId="77777777" w:rsidR="00250D1C" w:rsidRDefault="00250D1C" w:rsidP="00250D1C">
      <w:pPr>
        <w:jc w:val="both"/>
        <w:rPr>
          <w:rFonts w:ascii="Book Antiqua" w:hAnsi="Book Antiqua"/>
          <w:sz w:val="28"/>
          <w:szCs w:val="28"/>
        </w:rPr>
      </w:pPr>
    </w:p>
    <w:p w14:paraId="6C8C7D70" w14:textId="7B12968B" w:rsidR="008B47A3" w:rsidRPr="00250D1C" w:rsidRDefault="00D874EB" w:rsidP="00250D1C">
      <w:pPr>
        <w:ind w:left="708" w:firstLine="708"/>
        <w:jc w:val="both"/>
        <w:rPr>
          <w:rFonts w:ascii="Book Antiqua" w:hAnsi="Book Antiqua"/>
          <w:sz w:val="28"/>
          <w:szCs w:val="28"/>
        </w:rPr>
      </w:pPr>
      <w:r w:rsidRPr="00250D1C">
        <w:rPr>
          <w:rFonts w:ascii="Book Antiqua" w:hAnsi="Book Antiqua"/>
          <w:sz w:val="28"/>
          <w:szCs w:val="28"/>
        </w:rPr>
        <w:t>la storia</w:t>
      </w:r>
      <w:r w:rsidR="008B47A3" w:rsidRPr="00250D1C">
        <w:rPr>
          <w:rFonts w:ascii="Book Antiqua" w:hAnsi="Book Antiqua"/>
          <w:sz w:val="28"/>
          <w:szCs w:val="28"/>
        </w:rPr>
        <w:t xml:space="preserve"> intesa come</w:t>
      </w:r>
      <w:r w:rsidRPr="00250D1C">
        <w:rPr>
          <w:rFonts w:ascii="Book Antiqua" w:hAnsi="Book Antiqua"/>
          <w:sz w:val="28"/>
          <w:szCs w:val="28"/>
        </w:rPr>
        <w:t xml:space="preserve"> luogo di maturazione</w:t>
      </w:r>
      <w:r w:rsidR="008B47A3" w:rsidRPr="00250D1C">
        <w:rPr>
          <w:rFonts w:ascii="Book Antiqua" w:hAnsi="Book Antiqua"/>
          <w:sz w:val="28"/>
          <w:szCs w:val="28"/>
        </w:rPr>
        <w:t xml:space="preserve"> e confronto con le istanze del tempo per una disciplina </w:t>
      </w:r>
      <w:r w:rsidR="00B26412">
        <w:rPr>
          <w:rFonts w:ascii="Book Antiqua" w:hAnsi="Book Antiqua"/>
          <w:sz w:val="28"/>
          <w:szCs w:val="28"/>
        </w:rPr>
        <w:t xml:space="preserve">(TF) </w:t>
      </w:r>
      <w:r w:rsidR="008B47A3" w:rsidRPr="00250D1C">
        <w:rPr>
          <w:rFonts w:ascii="Book Antiqua" w:hAnsi="Book Antiqua"/>
          <w:sz w:val="28"/>
          <w:szCs w:val="28"/>
        </w:rPr>
        <w:t xml:space="preserve">che è di per </w:t>
      </w:r>
      <w:proofErr w:type="spellStart"/>
      <w:r w:rsidR="008B47A3" w:rsidRPr="00250D1C">
        <w:rPr>
          <w:rFonts w:ascii="Book Antiqua" w:hAnsi="Book Antiqua"/>
          <w:sz w:val="28"/>
          <w:szCs w:val="28"/>
        </w:rPr>
        <w:t>sè</w:t>
      </w:r>
      <w:proofErr w:type="spellEnd"/>
      <w:r w:rsidR="008B47A3" w:rsidRPr="00250D1C">
        <w:rPr>
          <w:rFonts w:ascii="Book Antiqua" w:hAnsi="Book Antiqua"/>
          <w:sz w:val="28"/>
          <w:szCs w:val="28"/>
        </w:rPr>
        <w:t xml:space="preserve"> sul confine delle domande del proprio tempo (in base a tre interrogativi fondamentali: Che cosa? Perché? Come?)</w:t>
      </w:r>
    </w:p>
    <w:p w14:paraId="3EEC67EE" w14:textId="18607A56" w:rsidR="00D874EB" w:rsidRPr="00250D1C" w:rsidRDefault="00D874EB" w:rsidP="00250D1C">
      <w:pPr>
        <w:jc w:val="both"/>
        <w:rPr>
          <w:rFonts w:ascii="Book Antiqua" w:hAnsi="Book Antiqua"/>
          <w:sz w:val="28"/>
          <w:szCs w:val="28"/>
        </w:rPr>
      </w:pPr>
    </w:p>
    <w:p w14:paraId="4841F289" w14:textId="36CE6820" w:rsidR="008B47A3" w:rsidRPr="00250D1C" w:rsidRDefault="008B47A3" w:rsidP="00250D1C">
      <w:pPr>
        <w:jc w:val="both"/>
        <w:rPr>
          <w:rFonts w:ascii="Book Antiqua" w:hAnsi="Book Antiqua"/>
          <w:sz w:val="28"/>
          <w:szCs w:val="28"/>
        </w:rPr>
      </w:pPr>
      <w:r w:rsidRPr="00250D1C">
        <w:rPr>
          <w:rFonts w:ascii="Book Antiqua" w:hAnsi="Book Antiqua"/>
          <w:sz w:val="28"/>
          <w:szCs w:val="28"/>
        </w:rPr>
        <w:t>Un percorso che ha conosciuto alcune tappe:</w:t>
      </w:r>
    </w:p>
    <w:p w14:paraId="1178E626" w14:textId="6621EFD5" w:rsidR="008B47A3" w:rsidRPr="00250D1C" w:rsidRDefault="008B47A3" w:rsidP="00250D1C">
      <w:pPr>
        <w:jc w:val="both"/>
        <w:rPr>
          <w:rFonts w:ascii="Book Antiqua" w:hAnsi="Book Antiqua"/>
          <w:sz w:val="28"/>
          <w:szCs w:val="28"/>
        </w:rPr>
      </w:pPr>
    </w:p>
    <w:p w14:paraId="3EFAA8C7" w14:textId="20AD02C4" w:rsidR="008B47A3" w:rsidRPr="00250D1C" w:rsidRDefault="00B26412" w:rsidP="00B26412">
      <w:pPr>
        <w:ind w:left="708"/>
        <w:jc w:val="both"/>
        <w:rPr>
          <w:rFonts w:ascii="Book Antiqua" w:hAnsi="Book Antiqua"/>
          <w:sz w:val="28"/>
          <w:szCs w:val="28"/>
        </w:rPr>
      </w:pPr>
      <w:r>
        <w:rPr>
          <w:rFonts w:ascii="Book Antiqua" w:hAnsi="Book Antiqua"/>
          <w:sz w:val="28"/>
          <w:szCs w:val="28"/>
        </w:rPr>
        <w:t>*</w:t>
      </w:r>
      <w:r w:rsidR="008B47A3" w:rsidRPr="00250D1C">
        <w:rPr>
          <w:rFonts w:ascii="Book Antiqua" w:hAnsi="Book Antiqua"/>
          <w:sz w:val="28"/>
          <w:szCs w:val="28"/>
        </w:rPr>
        <w:t>l’ingresso nella modernità</w:t>
      </w:r>
      <w:r>
        <w:rPr>
          <w:rFonts w:ascii="Book Antiqua" w:hAnsi="Book Antiqua"/>
          <w:sz w:val="28"/>
          <w:szCs w:val="28"/>
        </w:rPr>
        <w:t xml:space="preserve"> con un momento di condensazione esemplare nel Concilio di Trento che da un assetto duraturo alla vita e al pensiero della Chiesa cattolica (P. Prodi, </w:t>
      </w:r>
      <w:r w:rsidRPr="00B26412">
        <w:rPr>
          <w:rFonts w:ascii="Book Antiqua" w:hAnsi="Book Antiqua"/>
          <w:i/>
          <w:iCs/>
          <w:sz w:val="28"/>
          <w:szCs w:val="28"/>
        </w:rPr>
        <w:t>Il paradigma tridentino</w:t>
      </w:r>
      <w:r>
        <w:rPr>
          <w:rFonts w:ascii="Book Antiqua" w:hAnsi="Book Antiqua"/>
          <w:sz w:val="28"/>
          <w:szCs w:val="28"/>
        </w:rPr>
        <w:t>)</w:t>
      </w:r>
    </w:p>
    <w:p w14:paraId="03476148" w14:textId="646BA640" w:rsidR="008B47A3" w:rsidRPr="00250D1C" w:rsidRDefault="008B47A3" w:rsidP="00250D1C">
      <w:pPr>
        <w:jc w:val="both"/>
        <w:rPr>
          <w:rFonts w:ascii="Book Antiqua" w:hAnsi="Book Antiqua"/>
          <w:sz w:val="28"/>
          <w:szCs w:val="28"/>
        </w:rPr>
      </w:pPr>
    </w:p>
    <w:p w14:paraId="64718217" w14:textId="77777777" w:rsidR="00B26412" w:rsidRDefault="00B26412" w:rsidP="00B26412">
      <w:pPr>
        <w:ind w:left="708"/>
        <w:jc w:val="both"/>
        <w:rPr>
          <w:rFonts w:ascii="Book Antiqua" w:hAnsi="Book Antiqua"/>
          <w:sz w:val="28"/>
          <w:szCs w:val="28"/>
        </w:rPr>
      </w:pPr>
      <w:r>
        <w:rPr>
          <w:rFonts w:ascii="Book Antiqua" w:hAnsi="Book Antiqua"/>
          <w:sz w:val="28"/>
          <w:szCs w:val="28"/>
        </w:rPr>
        <w:t>*</w:t>
      </w:r>
      <w:r w:rsidR="008B47A3" w:rsidRPr="00250D1C">
        <w:rPr>
          <w:rFonts w:ascii="Book Antiqua" w:hAnsi="Book Antiqua"/>
          <w:sz w:val="28"/>
          <w:szCs w:val="28"/>
        </w:rPr>
        <w:t xml:space="preserve">la </w:t>
      </w:r>
      <w:proofErr w:type="spellStart"/>
      <w:r w:rsidR="008B47A3" w:rsidRPr="00250D1C">
        <w:rPr>
          <w:rFonts w:ascii="Book Antiqua" w:hAnsi="Book Antiqua"/>
          <w:sz w:val="28"/>
          <w:szCs w:val="28"/>
        </w:rPr>
        <w:t>plasmazione</w:t>
      </w:r>
      <w:proofErr w:type="spellEnd"/>
      <w:r w:rsidR="008B47A3" w:rsidRPr="00250D1C">
        <w:rPr>
          <w:rFonts w:ascii="Book Antiqua" w:hAnsi="Book Antiqua"/>
          <w:sz w:val="28"/>
          <w:szCs w:val="28"/>
        </w:rPr>
        <w:t xml:space="preserve"> - che progressivamente si è</w:t>
      </w:r>
      <w:r>
        <w:rPr>
          <w:rFonts w:ascii="Book Antiqua" w:hAnsi="Book Antiqua"/>
          <w:sz w:val="28"/>
          <w:szCs w:val="28"/>
        </w:rPr>
        <w:t xml:space="preserve"> </w:t>
      </w:r>
      <w:r w:rsidR="008B47A3" w:rsidRPr="00250D1C">
        <w:rPr>
          <w:rFonts w:ascii="Book Antiqua" w:hAnsi="Book Antiqua"/>
          <w:sz w:val="28"/>
          <w:szCs w:val="28"/>
        </w:rPr>
        <w:t>irrigidita - di una cultura teologic</w:t>
      </w:r>
      <w:r w:rsidR="00250D1C">
        <w:rPr>
          <w:rFonts w:ascii="Book Antiqua" w:hAnsi="Book Antiqua"/>
          <w:sz w:val="28"/>
          <w:szCs w:val="28"/>
        </w:rPr>
        <w:t>a</w:t>
      </w:r>
      <w:r w:rsidR="008B47A3" w:rsidRPr="00250D1C">
        <w:rPr>
          <w:rFonts w:ascii="Book Antiqua" w:hAnsi="Book Antiqua"/>
          <w:sz w:val="28"/>
          <w:szCs w:val="28"/>
        </w:rPr>
        <w:t xml:space="preserve"> apologetica e controversista</w:t>
      </w:r>
      <w:r>
        <w:rPr>
          <w:rFonts w:ascii="Book Antiqua" w:hAnsi="Book Antiqua"/>
          <w:sz w:val="28"/>
          <w:szCs w:val="28"/>
        </w:rPr>
        <w:t>,</w:t>
      </w:r>
      <w:r w:rsidR="00250D1C">
        <w:rPr>
          <w:rFonts w:ascii="Book Antiqua" w:hAnsi="Book Antiqua"/>
          <w:sz w:val="28"/>
          <w:szCs w:val="28"/>
        </w:rPr>
        <w:t xml:space="preserve"> tendenzialmente in ritardo rispetto agli interlocutori</w:t>
      </w:r>
    </w:p>
    <w:p w14:paraId="070CF38D" w14:textId="77777777" w:rsidR="00B26412" w:rsidRDefault="00B26412" w:rsidP="00B26412">
      <w:pPr>
        <w:ind w:left="708"/>
        <w:jc w:val="both"/>
        <w:rPr>
          <w:rFonts w:ascii="Book Antiqua" w:hAnsi="Book Antiqua"/>
          <w:sz w:val="28"/>
          <w:szCs w:val="28"/>
        </w:rPr>
      </w:pPr>
    </w:p>
    <w:p w14:paraId="19195802" w14:textId="390E53E0" w:rsidR="008B47A3" w:rsidRPr="00B26412" w:rsidRDefault="00B26412" w:rsidP="00B26412">
      <w:pPr>
        <w:ind w:left="708"/>
        <w:jc w:val="both"/>
        <w:rPr>
          <w:rFonts w:ascii="Book Antiqua" w:hAnsi="Book Antiqua"/>
          <w:sz w:val="28"/>
          <w:szCs w:val="28"/>
        </w:rPr>
      </w:pPr>
      <w:r>
        <w:rPr>
          <w:rFonts w:ascii="Book Antiqua" w:hAnsi="Book Antiqua"/>
          <w:sz w:val="28"/>
          <w:szCs w:val="28"/>
        </w:rPr>
        <w:t xml:space="preserve">*una </w:t>
      </w:r>
      <w:r w:rsidR="008B47A3" w:rsidRPr="00B26412">
        <w:rPr>
          <w:rFonts w:ascii="Book Antiqua" w:hAnsi="Book Antiqua"/>
          <w:sz w:val="28"/>
          <w:szCs w:val="28"/>
        </w:rPr>
        <w:t xml:space="preserve">cultura teologica </w:t>
      </w:r>
      <w:r>
        <w:rPr>
          <w:rFonts w:ascii="Book Antiqua" w:hAnsi="Book Antiqua"/>
          <w:sz w:val="28"/>
          <w:szCs w:val="28"/>
        </w:rPr>
        <w:t xml:space="preserve">però </w:t>
      </w:r>
      <w:r w:rsidR="008B47A3" w:rsidRPr="00B26412">
        <w:rPr>
          <w:rFonts w:ascii="Book Antiqua" w:hAnsi="Book Antiqua"/>
          <w:sz w:val="28"/>
          <w:szCs w:val="28"/>
        </w:rPr>
        <w:t>non del tutto omogenea: vi sono attori che percorrono vie differenti</w:t>
      </w:r>
      <w:r>
        <w:rPr>
          <w:rFonts w:ascii="Book Antiqua" w:hAnsi="Book Antiqua"/>
          <w:sz w:val="28"/>
          <w:szCs w:val="28"/>
        </w:rPr>
        <w:t xml:space="preserve"> con attenzioni importanti (Pascal, </w:t>
      </w:r>
      <w:proofErr w:type="spellStart"/>
      <w:r>
        <w:rPr>
          <w:rFonts w:ascii="Book Antiqua" w:hAnsi="Book Antiqua"/>
          <w:sz w:val="28"/>
          <w:szCs w:val="28"/>
        </w:rPr>
        <w:t>Newmann</w:t>
      </w:r>
      <w:proofErr w:type="spellEnd"/>
      <w:r>
        <w:rPr>
          <w:rFonts w:ascii="Book Antiqua" w:hAnsi="Book Antiqua"/>
          <w:sz w:val="28"/>
          <w:szCs w:val="28"/>
        </w:rPr>
        <w:t xml:space="preserve">, </w:t>
      </w:r>
      <w:proofErr w:type="spellStart"/>
      <w:r>
        <w:rPr>
          <w:rFonts w:ascii="Book Antiqua" w:hAnsi="Book Antiqua"/>
          <w:sz w:val="28"/>
          <w:szCs w:val="28"/>
        </w:rPr>
        <w:t>Rosmini</w:t>
      </w:r>
      <w:proofErr w:type="spellEnd"/>
      <w:r>
        <w:rPr>
          <w:rFonts w:ascii="Book Antiqua" w:hAnsi="Book Antiqua"/>
          <w:sz w:val="28"/>
          <w:szCs w:val="28"/>
        </w:rPr>
        <w:t xml:space="preserve">, </w:t>
      </w:r>
      <w:proofErr w:type="spellStart"/>
      <w:r>
        <w:rPr>
          <w:rFonts w:ascii="Book Antiqua" w:hAnsi="Book Antiqua"/>
          <w:sz w:val="28"/>
          <w:szCs w:val="28"/>
        </w:rPr>
        <w:t>Blondel</w:t>
      </w:r>
      <w:proofErr w:type="spellEnd"/>
      <w:r>
        <w:rPr>
          <w:rFonts w:ascii="Book Antiqua" w:hAnsi="Book Antiqua"/>
          <w:sz w:val="28"/>
          <w:szCs w:val="28"/>
        </w:rPr>
        <w:t xml:space="preserve">, poi nel ‘900 </w:t>
      </w:r>
      <w:proofErr w:type="spellStart"/>
      <w:r>
        <w:rPr>
          <w:rFonts w:ascii="Book Antiqua" w:hAnsi="Book Antiqua"/>
          <w:sz w:val="28"/>
          <w:szCs w:val="28"/>
        </w:rPr>
        <w:t>Marechal</w:t>
      </w:r>
      <w:proofErr w:type="spellEnd"/>
      <w:r>
        <w:rPr>
          <w:rFonts w:ascii="Book Antiqua" w:hAnsi="Book Antiqua"/>
          <w:sz w:val="28"/>
          <w:szCs w:val="28"/>
        </w:rPr>
        <w:t xml:space="preserve"> e altri)</w:t>
      </w:r>
    </w:p>
    <w:p w14:paraId="7AB4C37F" w14:textId="03BCD90D" w:rsidR="008B47A3" w:rsidRPr="00250D1C" w:rsidRDefault="008B47A3" w:rsidP="00250D1C">
      <w:pPr>
        <w:jc w:val="both"/>
        <w:rPr>
          <w:rFonts w:ascii="Book Antiqua" w:hAnsi="Book Antiqua"/>
          <w:sz w:val="28"/>
          <w:szCs w:val="28"/>
        </w:rPr>
      </w:pPr>
    </w:p>
    <w:p w14:paraId="7EDF6936" w14:textId="121DADF2" w:rsidR="008B47A3" w:rsidRPr="00250D1C" w:rsidRDefault="00B26412" w:rsidP="00250D1C">
      <w:pPr>
        <w:ind w:left="708"/>
        <w:jc w:val="both"/>
        <w:rPr>
          <w:rFonts w:ascii="Book Antiqua" w:hAnsi="Book Antiqua"/>
          <w:sz w:val="28"/>
          <w:szCs w:val="28"/>
        </w:rPr>
      </w:pPr>
      <w:r>
        <w:rPr>
          <w:rFonts w:ascii="Book Antiqua" w:hAnsi="Book Antiqua"/>
          <w:sz w:val="28"/>
          <w:szCs w:val="28"/>
        </w:rPr>
        <w:t>*</w:t>
      </w:r>
      <w:r w:rsidR="008B47A3" w:rsidRPr="00250D1C">
        <w:rPr>
          <w:rFonts w:ascii="Book Antiqua" w:hAnsi="Book Antiqua"/>
          <w:sz w:val="28"/>
          <w:szCs w:val="28"/>
        </w:rPr>
        <w:t xml:space="preserve">l’esplosione delle questioni </w:t>
      </w:r>
      <w:r w:rsidR="00250D1C">
        <w:rPr>
          <w:rFonts w:ascii="Book Antiqua" w:hAnsi="Book Antiqua"/>
          <w:sz w:val="28"/>
          <w:szCs w:val="28"/>
        </w:rPr>
        <w:t xml:space="preserve">moderne </w:t>
      </w:r>
      <w:r w:rsidR="008B47A3" w:rsidRPr="00250D1C">
        <w:rPr>
          <w:rFonts w:ascii="Book Antiqua" w:hAnsi="Book Antiqua"/>
          <w:sz w:val="28"/>
          <w:szCs w:val="28"/>
        </w:rPr>
        <w:t>a cavallo tra ‘800 e ‘900</w:t>
      </w:r>
      <w:r>
        <w:rPr>
          <w:rFonts w:ascii="Book Antiqua" w:hAnsi="Book Antiqua"/>
          <w:sz w:val="28"/>
          <w:szCs w:val="28"/>
        </w:rPr>
        <w:t xml:space="preserve"> che</w:t>
      </w:r>
      <w:r w:rsidR="008B47A3" w:rsidRPr="00250D1C">
        <w:rPr>
          <w:rFonts w:ascii="Book Antiqua" w:hAnsi="Book Antiqua"/>
          <w:sz w:val="28"/>
          <w:szCs w:val="28"/>
        </w:rPr>
        <w:t xml:space="preserve"> toccano: la storicità d</w:t>
      </w:r>
      <w:r>
        <w:rPr>
          <w:rFonts w:ascii="Book Antiqua" w:hAnsi="Book Antiqua"/>
          <w:sz w:val="28"/>
          <w:szCs w:val="28"/>
        </w:rPr>
        <w:t>ella figura di</w:t>
      </w:r>
      <w:r w:rsidR="008B47A3" w:rsidRPr="00250D1C">
        <w:rPr>
          <w:rFonts w:ascii="Book Antiqua" w:hAnsi="Book Antiqua"/>
          <w:sz w:val="28"/>
          <w:szCs w:val="28"/>
        </w:rPr>
        <w:t xml:space="preserve"> Gesù, della Scrittura, della tradizione/Chiesa, l’emersione di una società aperta con una valorizzazione unica della soggettività personale,</w:t>
      </w:r>
      <w:r>
        <w:rPr>
          <w:rFonts w:ascii="Book Antiqua" w:hAnsi="Book Antiqua"/>
          <w:sz w:val="28"/>
          <w:szCs w:val="28"/>
        </w:rPr>
        <w:t xml:space="preserve"> i nuovi </w:t>
      </w:r>
      <w:r w:rsidR="00022AF1">
        <w:rPr>
          <w:rFonts w:ascii="Book Antiqua" w:hAnsi="Book Antiqua"/>
          <w:sz w:val="28"/>
          <w:szCs w:val="28"/>
        </w:rPr>
        <w:t xml:space="preserve">e sfidanti </w:t>
      </w:r>
      <w:r>
        <w:rPr>
          <w:rFonts w:ascii="Book Antiqua" w:hAnsi="Book Antiqua"/>
          <w:sz w:val="28"/>
          <w:szCs w:val="28"/>
        </w:rPr>
        <w:t>contesti dell</w:t>
      </w:r>
      <w:r w:rsidR="00022AF1">
        <w:rPr>
          <w:rFonts w:ascii="Book Antiqua" w:hAnsi="Book Antiqua"/>
          <w:sz w:val="28"/>
          <w:szCs w:val="28"/>
        </w:rPr>
        <w:t>a testimonianza cristiana</w:t>
      </w:r>
      <w:r>
        <w:rPr>
          <w:rFonts w:ascii="Book Antiqua" w:hAnsi="Book Antiqua"/>
          <w:sz w:val="28"/>
          <w:szCs w:val="28"/>
        </w:rPr>
        <w:t>,</w:t>
      </w:r>
      <w:r w:rsidR="008B47A3" w:rsidRPr="00250D1C">
        <w:rPr>
          <w:rFonts w:ascii="Book Antiqua" w:hAnsi="Book Antiqua"/>
          <w:sz w:val="28"/>
          <w:szCs w:val="28"/>
        </w:rPr>
        <w:t xml:space="preserve"> il cambiamento delle </w:t>
      </w:r>
      <w:proofErr w:type="spellStart"/>
      <w:r w:rsidR="008B47A3" w:rsidRPr="00B26412">
        <w:rPr>
          <w:rFonts w:ascii="Book Antiqua" w:hAnsi="Book Antiqua"/>
          <w:i/>
          <w:iCs/>
          <w:sz w:val="28"/>
          <w:szCs w:val="28"/>
        </w:rPr>
        <w:t>denkform</w:t>
      </w:r>
      <w:proofErr w:type="spellEnd"/>
      <w:r w:rsidR="008B47A3" w:rsidRPr="00250D1C">
        <w:rPr>
          <w:rFonts w:ascii="Book Antiqua" w:hAnsi="Book Antiqua"/>
          <w:sz w:val="28"/>
          <w:szCs w:val="28"/>
        </w:rPr>
        <w:t xml:space="preserve"> filosofiche e scientifiche (il passaggio da un modello classicista ad un modello empirista), la manifestazione di sfide teologico</w:t>
      </w:r>
      <w:r>
        <w:rPr>
          <w:rFonts w:ascii="Book Antiqua" w:hAnsi="Book Antiqua"/>
          <w:sz w:val="28"/>
          <w:szCs w:val="28"/>
        </w:rPr>
        <w:t>-</w:t>
      </w:r>
      <w:r w:rsidR="008B47A3" w:rsidRPr="00250D1C">
        <w:rPr>
          <w:rFonts w:ascii="Book Antiqua" w:hAnsi="Book Antiqua"/>
          <w:sz w:val="28"/>
          <w:szCs w:val="28"/>
        </w:rPr>
        <w:t>politiche inedite (comunismo – fascismo – nazismo</w:t>
      </w:r>
      <w:r>
        <w:rPr>
          <w:rFonts w:ascii="Book Antiqua" w:hAnsi="Book Antiqua"/>
          <w:sz w:val="28"/>
          <w:szCs w:val="28"/>
        </w:rPr>
        <w:t xml:space="preserve"> – le armi nucleari</w:t>
      </w:r>
      <w:r w:rsidR="008B47A3" w:rsidRPr="00250D1C">
        <w:rPr>
          <w:rFonts w:ascii="Book Antiqua" w:hAnsi="Book Antiqua"/>
          <w:sz w:val="28"/>
          <w:szCs w:val="28"/>
        </w:rPr>
        <w:t>)</w:t>
      </w:r>
    </w:p>
    <w:p w14:paraId="207021F6" w14:textId="4751ABA5" w:rsidR="008B47A3" w:rsidRPr="00250D1C" w:rsidRDefault="008B47A3" w:rsidP="00250D1C">
      <w:pPr>
        <w:jc w:val="both"/>
        <w:rPr>
          <w:rFonts w:ascii="Book Antiqua" w:hAnsi="Book Antiqua"/>
          <w:sz w:val="28"/>
          <w:szCs w:val="28"/>
        </w:rPr>
      </w:pPr>
    </w:p>
    <w:p w14:paraId="3216D8FB" w14:textId="74702B30" w:rsidR="008B47A3" w:rsidRPr="00250D1C" w:rsidRDefault="00B26412" w:rsidP="00250D1C">
      <w:pPr>
        <w:ind w:left="708"/>
        <w:jc w:val="both"/>
        <w:rPr>
          <w:rFonts w:ascii="Book Antiqua" w:hAnsi="Book Antiqua"/>
          <w:sz w:val="28"/>
          <w:szCs w:val="28"/>
        </w:rPr>
      </w:pPr>
      <w:r>
        <w:rPr>
          <w:rFonts w:ascii="Book Antiqua" w:hAnsi="Book Antiqua"/>
          <w:sz w:val="28"/>
          <w:szCs w:val="28"/>
        </w:rPr>
        <w:lastRenderedPageBreak/>
        <w:t>*</w:t>
      </w:r>
      <w:r w:rsidR="008B47A3" w:rsidRPr="00250D1C">
        <w:rPr>
          <w:rFonts w:ascii="Book Antiqua" w:hAnsi="Book Antiqua"/>
          <w:sz w:val="28"/>
          <w:szCs w:val="28"/>
        </w:rPr>
        <w:t>l’emersione di una serie di categorie di cui tenere conto</w:t>
      </w:r>
      <w:r>
        <w:rPr>
          <w:rFonts w:ascii="Book Antiqua" w:hAnsi="Book Antiqua"/>
          <w:sz w:val="28"/>
          <w:szCs w:val="28"/>
        </w:rPr>
        <w:t xml:space="preserve"> </w:t>
      </w:r>
      <w:r w:rsidR="00022AF1">
        <w:rPr>
          <w:rFonts w:ascii="Book Antiqua" w:hAnsi="Book Antiqua"/>
          <w:sz w:val="28"/>
          <w:szCs w:val="28"/>
        </w:rPr>
        <w:t>(</w:t>
      </w:r>
      <w:r>
        <w:rPr>
          <w:rFonts w:ascii="Book Antiqua" w:hAnsi="Book Antiqua"/>
          <w:sz w:val="28"/>
          <w:szCs w:val="28"/>
        </w:rPr>
        <w:t>teologicamente, storicamente, antropologicamente</w:t>
      </w:r>
      <w:r w:rsidR="00022AF1">
        <w:rPr>
          <w:rFonts w:ascii="Book Antiqua" w:hAnsi="Book Antiqua"/>
          <w:sz w:val="28"/>
          <w:szCs w:val="28"/>
        </w:rPr>
        <w:t>)</w:t>
      </w:r>
      <w:r w:rsidR="008B47A3" w:rsidRPr="00250D1C">
        <w:rPr>
          <w:rFonts w:ascii="Book Antiqua" w:hAnsi="Book Antiqua"/>
          <w:sz w:val="28"/>
          <w:szCs w:val="28"/>
        </w:rPr>
        <w:t>: la storicità/</w:t>
      </w:r>
      <w:proofErr w:type="spellStart"/>
      <w:r w:rsidR="008B47A3" w:rsidRPr="00250D1C">
        <w:rPr>
          <w:rFonts w:ascii="Book Antiqua" w:hAnsi="Book Antiqua"/>
          <w:sz w:val="28"/>
          <w:szCs w:val="28"/>
        </w:rPr>
        <w:t>culturalità</w:t>
      </w:r>
      <w:proofErr w:type="spellEnd"/>
      <w:r w:rsidR="008B47A3" w:rsidRPr="00250D1C">
        <w:rPr>
          <w:rFonts w:ascii="Book Antiqua" w:hAnsi="Book Antiqua"/>
          <w:sz w:val="28"/>
          <w:szCs w:val="28"/>
        </w:rPr>
        <w:t xml:space="preserve"> </w:t>
      </w:r>
      <w:r>
        <w:rPr>
          <w:rFonts w:ascii="Book Antiqua" w:hAnsi="Book Antiqua"/>
          <w:sz w:val="28"/>
          <w:szCs w:val="28"/>
        </w:rPr>
        <w:t>‘</w:t>
      </w:r>
      <w:r w:rsidR="008B47A3" w:rsidRPr="00250D1C">
        <w:rPr>
          <w:rFonts w:ascii="Book Antiqua" w:hAnsi="Book Antiqua"/>
          <w:sz w:val="28"/>
          <w:szCs w:val="28"/>
        </w:rPr>
        <w:t>radicale</w:t>
      </w:r>
      <w:r>
        <w:rPr>
          <w:rFonts w:ascii="Book Antiqua" w:hAnsi="Book Antiqua"/>
          <w:sz w:val="28"/>
          <w:szCs w:val="28"/>
        </w:rPr>
        <w:t>’</w:t>
      </w:r>
      <w:r w:rsidR="008B47A3" w:rsidRPr="00250D1C">
        <w:rPr>
          <w:rFonts w:ascii="Book Antiqua" w:hAnsi="Book Antiqua"/>
          <w:sz w:val="28"/>
          <w:szCs w:val="28"/>
        </w:rPr>
        <w:t xml:space="preserve">, la pluralità delle storie e delle culture, la questione della </w:t>
      </w:r>
      <w:r>
        <w:rPr>
          <w:rFonts w:ascii="Book Antiqua" w:hAnsi="Book Antiqua"/>
          <w:sz w:val="28"/>
          <w:szCs w:val="28"/>
        </w:rPr>
        <w:t>S</w:t>
      </w:r>
      <w:r w:rsidR="008B47A3" w:rsidRPr="00250D1C">
        <w:rPr>
          <w:rFonts w:ascii="Book Antiqua" w:hAnsi="Book Antiqua"/>
          <w:sz w:val="28"/>
          <w:szCs w:val="28"/>
        </w:rPr>
        <w:t xml:space="preserve">crittura e della tradizione cristiana, </w:t>
      </w:r>
      <w:r>
        <w:rPr>
          <w:rFonts w:ascii="Book Antiqua" w:hAnsi="Book Antiqua"/>
          <w:sz w:val="28"/>
          <w:szCs w:val="28"/>
        </w:rPr>
        <w:t xml:space="preserve">la ridiscussione della legittimazione dell’autorità, </w:t>
      </w:r>
      <w:r w:rsidR="008B47A3" w:rsidRPr="00250D1C">
        <w:rPr>
          <w:rFonts w:ascii="Book Antiqua" w:hAnsi="Book Antiqua"/>
          <w:sz w:val="28"/>
          <w:szCs w:val="28"/>
        </w:rPr>
        <w:t>il rapporto con le culture della modernità secolarizzata e post secolare, le domande ecclesiologiche e la sua collocazione - sociale, politica, evangelica</w:t>
      </w:r>
      <w:r w:rsidR="00250D1C">
        <w:rPr>
          <w:rFonts w:ascii="Book Antiqua" w:hAnsi="Book Antiqua"/>
          <w:sz w:val="28"/>
          <w:szCs w:val="28"/>
        </w:rPr>
        <w:t>/profetica</w:t>
      </w:r>
      <w:r w:rsidR="008B47A3" w:rsidRPr="00250D1C">
        <w:rPr>
          <w:rFonts w:ascii="Book Antiqua" w:hAnsi="Book Antiqua"/>
          <w:sz w:val="28"/>
          <w:szCs w:val="28"/>
        </w:rPr>
        <w:t xml:space="preserve"> - nel mondo</w:t>
      </w:r>
      <w:r w:rsidR="00250D1C">
        <w:rPr>
          <w:rFonts w:ascii="Book Antiqua" w:hAnsi="Book Antiqua"/>
          <w:sz w:val="28"/>
          <w:szCs w:val="28"/>
        </w:rPr>
        <w:t>, la questione dell’accesso spirituale/credente a se stessi e alla propria tradizione/Chiesa, lo sviluppo post- e de-coloniale e l’allargamento dei confini della tradizione e della Chiesa a dimensione mondiale</w:t>
      </w:r>
      <w:r w:rsidR="008B47A3" w:rsidRPr="00250D1C">
        <w:rPr>
          <w:rFonts w:ascii="Book Antiqua" w:hAnsi="Book Antiqua"/>
          <w:sz w:val="28"/>
          <w:szCs w:val="28"/>
        </w:rPr>
        <w:t xml:space="preserve">  </w:t>
      </w:r>
    </w:p>
    <w:p w14:paraId="3A3B938B" w14:textId="16D3E1FC" w:rsidR="00D874EB" w:rsidRDefault="00D874EB" w:rsidP="00250D1C">
      <w:pPr>
        <w:jc w:val="both"/>
        <w:rPr>
          <w:rFonts w:ascii="Book Antiqua" w:hAnsi="Book Antiqua"/>
          <w:sz w:val="28"/>
          <w:szCs w:val="28"/>
        </w:rPr>
      </w:pPr>
    </w:p>
    <w:p w14:paraId="59913106" w14:textId="26385128" w:rsidR="00343A95" w:rsidRPr="00343A95" w:rsidRDefault="00343A95" w:rsidP="00343A95">
      <w:pPr>
        <w:pStyle w:val="Paragrafoelenco"/>
        <w:numPr>
          <w:ilvl w:val="0"/>
          <w:numId w:val="4"/>
        </w:numPr>
        <w:jc w:val="both"/>
        <w:rPr>
          <w:rFonts w:ascii="Book Antiqua" w:hAnsi="Book Antiqua"/>
          <w:b/>
          <w:bCs/>
          <w:sz w:val="28"/>
          <w:szCs w:val="28"/>
        </w:rPr>
      </w:pPr>
      <w:r w:rsidRPr="00343A95">
        <w:rPr>
          <w:rFonts w:ascii="Book Antiqua" w:hAnsi="Book Antiqua"/>
          <w:b/>
          <w:bCs/>
          <w:sz w:val="28"/>
          <w:szCs w:val="28"/>
        </w:rPr>
        <w:t>Strumenti e criteri teologici</w:t>
      </w:r>
    </w:p>
    <w:p w14:paraId="0FB847F6" w14:textId="77777777" w:rsidR="00343A95" w:rsidRPr="00250D1C" w:rsidRDefault="00343A95" w:rsidP="00250D1C">
      <w:pPr>
        <w:jc w:val="both"/>
        <w:rPr>
          <w:rFonts w:ascii="Book Antiqua" w:hAnsi="Book Antiqua"/>
          <w:sz w:val="28"/>
          <w:szCs w:val="28"/>
        </w:rPr>
      </w:pPr>
    </w:p>
    <w:p w14:paraId="3369908C" w14:textId="400D0DDC" w:rsidR="00250D1C" w:rsidRDefault="00250D1C" w:rsidP="00250D1C">
      <w:pPr>
        <w:jc w:val="both"/>
        <w:rPr>
          <w:rFonts w:ascii="Book Antiqua" w:hAnsi="Book Antiqua"/>
          <w:sz w:val="28"/>
          <w:szCs w:val="28"/>
        </w:rPr>
      </w:pPr>
      <w:r>
        <w:rPr>
          <w:rFonts w:ascii="Book Antiqua" w:hAnsi="Book Antiqua"/>
          <w:sz w:val="28"/>
          <w:szCs w:val="28"/>
        </w:rPr>
        <w:t>In questa analisi a</w:t>
      </w:r>
      <w:r w:rsidR="00D874EB" w:rsidRPr="00250D1C">
        <w:rPr>
          <w:rFonts w:ascii="Book Antiqua" w:hAnsi="Book Antiqua"/>
          <w:sz w:val="28"/>
          <w:szCs w:val="28"/>
        </w:rPr>
        <w:t>bbiamo usato</w:t>
      </w:r>
      <w:r w:rsidR="00022AF1">
        <w:rPr>
          <w:rFonts w:ascii="Book Antiqua" w:hAnsi="Book Antiqua"/>
          <w:sz w:val="28"/>
          <w:szCs w:val="28"/>
        </w:rPr>
        <w:t xml:space="preserve"> come struttura – consapevole - di acquisizione, analisi, interpretazione ed assemblaggio dei dati</w:t>
      </w:r>
      <w:r>
        <w:rPr>
          <w:rFonts w:ascii="Book Antiqua" w:hAnsi="Book Antiqua"/>
          <w:sz w:val="28"/>
          <w:szCs w:val="28"/>
        </w:rPr>
        <w:t xml:space="preserve">: </w:t>
      </w:r>
    </w:p>
    <w:p w14:paraId="36A914E5" w14:textId="77777777" w:rsidR="00250D1C" w:rsidRDefault="00250D1C" w:rsidP="00250D1C">
      <w:pPr>
        <w:jc w:val="both"/>
        <w:rPr>
          <w:rFonts w:ascii="Book Antiqua" w:hAnsi="Book Antiqua"/>
          <w:sz w:val="28"/>
          <w:szCs w:val="28"/>
        </w:rPr>
      </w:pPr>
    </w:p>
    <w:p w14:paraId="6CC3D031" w14:textId="77777777" w:rsidR="00022AF1" w:rsidRDefault="00250D1C" w:rsidP="00022AF1">
      <w:pPr>
        <w:ind w:firstLine="708"/>
        <w:jc w:val="both"/>
        <w:rPr>
          <w:rFonts w:ascii="Book Antiqua" w:hAnsi="Book Antiqua"/>
          <w:sz w:val="28"/>
          <w:szCs w:val="28"/>
        </w:rPr>
      </w:pPr>
      <w:r>
        <w:rPr>
          <w:rFonts w:ascii="Book Antiqua" w:hAnsi="Book Antiqua"/>
          <w:sz w:val="28"/>
          <w:szCs w:val="28"/>
        </w:rPr>
        <w:t>a)</w:t>
      </w:r>
      <w:r w:rsidR="00D874EB" w:rsidRPr="00250D1C">
        <w:rPr>
          <w:rFonts w:ascii="Book Antiqua" w:hAnsi="Book Antiqua"/>
          <w:sz w:val="28"/>
          <w:szCs w:val="28"/>
        </w:rPr>
        <w:t xml:space="preserve"> </w:t>
      </w:r>
      <w:r>
        <w:rPr>
          <w:rFonts w:ascii="Book Antiqua" w:hAnsi="Book Antiqua"/>
          <w:sz w:val="28"/>
          <w:szCs w:val="28"/>
        </w:rPr>
        <w:t xml:space="preserve">gli strumenti dell’analisi metodologica di Bernard </w:t>
      </w:r>
      <w:proofErr w:type="spellStart"/>
      <w:r>
        <w:rPr>
          <w:rFonts w:ascii="Book Antiqua" w:hAnsi="Book Antiqua"/>
          <w:sz w:val="28"/>
          <w:szCs w:val="28"/>
        </w:rPr>
        <w:t>Lonergan</w:t>
      </w:r>
      <w:proofErr w:type="spellEnd"/>
      <w:r>
        <w:rPr>
          <w:rFonts w:ascii="Book Antiqua" w:hAnsi="Book Antiqua"/>
          <w:sz w:val="28"/>
          <w:szCs w:val="28"/>
        </w:rPr>
        <w:t xml:space="preserve"> che collocano la teologia costantemente tra due movimenti (ascolto della tradizione e ascolto del tempo</w:t>
      </w:r>
      <w:r w:rsidR="00022AF1">
        <w:rPr>
          <w:rFonts w:ascii="Book Antiqua" w:hAnsi="Book Antiqua"/>
          <w:sz w:val="28"/>
          <w:szCs w:val="28"/>
        </w:rPr>
        <w:t xml:space="preserve"> presente</w:t>
      </w:r>
      <w:r>
        <w:rPr>
          <w:rFonts w:ascii="Book Antiqua" w:hAnsi="Book Antiqua"/>
          <w:sz w:val="28"/>
          <w:szCs w:val="28"/>
        </w:rPr>
        <w:t xml:space="preserve">) e la connessione molto stretta </w:t>
      </w:r>
      <w:r w:rsidR="00022AF1">
        <w:rPr>
          <w:rFonts w:ascii="Book Antiqua" w:hAnsi="Book Antiqua"/>
          <w:sz w:val="28"/>
          <w:szCs w:val="28"/>
        </w:rPr>
        <w:t>tra</w:t>
      </w:r>
      <w:r>
        <w:rPr>
          <w:rFonts w:ascii="Book Antiqua" w:hAnsi="Book Antiqua"/>
          <w:sz w:val="28"/>
          <w:szCs w:val="28"/>
        </w:rPr>
        <w:t xml:space="preserve"> dimensione filosofica/etica</w:t>
      </w:r>
      <w:r w:rsidR="00022AF1">
        <w:rPr>
          <w:rFonts w:ascii="Book Antiqua" w:hAnsi="Book Antiqua"/>
          <w:sz w:val="28"/>
          <w:szCs w:val="28"/>
        </w:rPr>
        <w:t>,</w:t>
      </w:r>
      <w:r>
        <w:rPr>
          <w:rFonts w:ascii="Book Antiqua" w:hAnsi="Book Antiqua"/>
          <w:sz w:val="28"/>
          <w:szCs w:val="28"/>
        </w:rPr>
        <w:t xml:space="preserve"> </w:t>
      </w:r>
      <w:r w:rsidR="00022AF1">
        <w:rPr>
          <w:rFonts w:ascii="Book Antiqua" w:hAnsi="Book Antiqua"/>
          <w:sz w:val="28"/>
          <w:szCs w:val="28"/>
        </w:rPr>
        <w:t xml:space="preserve">quella </w:t>
      </w:r>
      <w:r>
        <w:rPr>
          <w:rFonts w:ascii="Book Antiqua" w:hAnsi="Book Antiqua"/>
          <w:sz w:val="28"/>
          <w:szCs w:val="28"/>
        </w:rPr>
        <w:t xml:space="preserve">teologico spirituale e </w:t>
      </w:r>
      <w:r w:rsidR="00022AF1">
        <w:rPr>
          <w:rFonts w:ascii="Book Antiqua" w:hAnsi="Book Antiqua"/>
          <w:sz w:val="28"/>
          <w:szCs w:val="28"/>
        </w:rPr>
        <w:t xml:space="preserve">il </w:t>
      </w:r>
      <w:r>
        <w:rPr>
          <w:rFonts w:ascii="Book Antiqua" w:hAnsi="Book Antiqua"/>
          <w:sz w:val="28"/>
          <w:szCs w:val="28"/>
        </w:rPr>
        <w:t xml:space="preserve">fenomeno </w:t>
      </w:r>
      <w:r w:rsidR="00022AF1">
        <w:rPr>
          <w:rFonts w:ascii="Book Antiqua" w:hAnsi="Book Antiqua"/>
          <w:sz w:val="28"/>
          <w:szCs w:val="28"/>
        </w:rPr>
        <w:t xml:space="preserve">della ricerca </w:t>
      </w:r>
      <w:r>
        <w:rPr>
          <w:rFonts w:ascii="Book Antiqua" w:hAnsi="Book Antiqua"/>
          <w:sz w:val="28"/>
          <w:szCs w:val="28"/>
        </w:rPr>
        <w:t>teologic</w:t>
      </w:r>
      <w:r w:rsidR="00022AF1">
        <w:rPr>
          <w:rFonts w:ascii="Book Antiqua" w:hAnsi="Book Antiqua"/>
          <w:sz w:val="28"/>
          <w:szCs w:val="28"/>
        </w:rPr>
        <w:t>a</w:t>
      </w:r>
      <w:r>
        <w:rPr>
          <w:rFonts w:ascii="Book Antiqua" w:hAnsi="Book Antiqua"/>
          <w:sz w:val="28"/>
          <w:szCs w:val="28"/>
        </w:rPr>
        <w:t xml:space="preserve"> </w:t>
      </w:r>
    </w:p>
    <w:p w14:paraId="21EC3A5E" w14:textId="1175BC41" w:rsidR="00250D1C" w:rsidRDefault="00250D1C" w:rsidP="00022AF1">
      <w:pPr>
        <w:ind w:firstLine="708"/>
        <w:jc w:val="both"/>
        <w:rPr>
          <w:rFonts w:ascii="Book Antiqua" w:hAnsi="Book Antiqua"/>
          <w:sz w:val="28"/>
          <w:szCs w:val="28"/>
        </w:rPr>
      </w:pPr>
      <w:r>
        <w:rPr>
          <w:rFonts w:ascii="Book Antiqua" w:hAnsi="Book Antiqua"/>
          <w:sz w:val="28"/>
          <w:szCs w:val="28"/>
        </w:rPr>
        <w:t xml:space="preserve">b) </w:t>
      </w:r>
      <w:r w:rsidR="00D874EB" w:rsidRPr="00250D1C">
        <w:rPr>
          <w:rFonts w:ascii="Book Antiqua" w:hAnsi="Book Antiqua"/>
          <w:sz w:val="28"/>
          <w:szCs w:val="28"/>
        </w:rPr>
        <w:t>due criteri teologici</w:t>
      </w:r>
      <w:r>
        <w:rPr>
          <w:rFonts w:ascii="Book Antiqua" w:hAnsi="Book Antiqua"/>
          <w:sz w:val="28"/>
          <w:szCs w:val="28"/>
        </w:rPr>
        <w:t xml:space="preserve"> desunti in larga parte dalla teologia del novecento e</w:t>
      </w:r>
      <w:r w:rsidR="00022AF1">
        <w:rPr>
          <w:rFonts w:ascii="Book Antiqua" w:hAnsi="Book Antiqua"/>
          <w:sz w:val="28"/>
          <w:szCs w:val="28"/>
        </w:rPr>
        <w:t xml:space="preserve"> presenti</w:t>
      </w:r>
      <w:r>
        <w:rPr>
          <w:rFonts w:ascii="Book Antiqua" w:hAnsi="Book Antiqua"/>
          <w:sz w:val="28"/>
          <w:szCs w:val="28"/>
        </w:rPr>
        <w:t xml:space="preserve"> in maniera </w:t>
      </w:r>
      <w:r w:rsidR="00022AF1">
        <w:rPr>
          <w:rFonts w:ascii="Book Antiqua" w:hAnsi="Book Antiqua"/>
          <w:sz w:val="28"/>
          <w:szCs w:val="28"/>
        </w:rPr>
        <w:t>‘</w:t>
      </w:r>
      <w:r>
        <w:rPr>
          <w:rFonts w:ascii="Book Antiqua" w:hAnsi="Book Antiqua"/>
          <w:sz w:val="28"/>
          <w:szCs w:val="28"/>
        </w:rPr>
        <w:t>sintetica</w:t>
      </w:r>
      <w:r w:rsidR="00022AF1">
        <w:rPr>
          <w:rFonts w:ascii="Book Antiqua" w:hAnsi="Book Antiqua"/>
          <w:sz w:val="28"/>
          <w:szCs w:val="28"/>
        </w:rPr>
        <w:t>’</w:t>
      </w:r>
      <w:r>
        <w:rPr>
          <w:rFonts w:ascii="Book Antiqua" w:hAnsi="Book Antiqua"/>
          <w:sz w:val="28"/>
          <w:szCs w:val="28"/>
        </w:rPr>
        <w:t xml:space="preserve"> </w:t>
      </w:r>
      <w:r w:rsidR="00022AF1">
        <w:rPr>
          <w:rFonts w:ascii="Book Antiqua" w:hAnsi="Book Antiqua"/>
          <w:sz w:val="28"/>
          <w:szCs w:val="28"/>
        </w:rPr>
        <w:t>in</w:t>
      </w:r>
      <w:r>
        <w:rPr>
          <w:rFonts w:ascii="Book Antiqua" w:hAnsi="Book Antiqua"/>
          <w:sz w:val="28"/>
          <w:szCs w:val="28"/>
        </w:rPr>
        <w:t xml:space="preserve"> Erich Przywara</w:t>
      </w:r>
      <w:r w:rsidR="00D874EB" w:rsidRPr="00250D1C">
        <w:rPr>
          <w:rFonts w:ascii="Book Antiqua" w:hAnsi="Book Antiqua"/>
          <w:sz w:val="28"/>
          <w:szCs w:val="28"/>
        </w:rPr>
        <w:t xml:space="preserve"> </w:t>
      </w:r>
      <w:r w:rsidR="00022AF1">
        <w:rPr>
          <w:rFonts w:ascii="Book Antiqua" w:hAnsi="Book Antiqua"/>
          <w:sz w:val="28"/>
          <w:szCs w:val="28"/>
        </w:rPr>
        <w:t xml:space="preserve">e </w:t>
      </w:r>
      <w:proofErr w:type="spellStart"/>
      <w:r w:rsidR="00022AF1">
        <w:rPr>
          <w:rFonts w:ascii="Book Antiqua" w:hAnsi="Book Antiqua"/>
          <w:sz w:val="28"/>
          <w:szCs w:val="28"/>
        </w:rPr>
        <w:t>Christoph</w:t>
      </w:r>
      <w:proofErr w:type="spellEnd"/>
      <w:r w:rsidR="00022AF1">
        <w:rPr>
          <w:rFonts w:ascii="Book Antiqua" w:hAnsi="Book Antiqua"/>
          <w:sz w:val="28"/>
          <w:szCs w:val="28"/>
        </w:rPr>
        <w:t xml:space="preserve"> </w:t>
      </w:r>
      <w:proofErr w:type="spellStart"/>
      <w:r w:rsidR="00022AF1">
        <w:rPr>
          <w:rFonts w:ascii="Book Antiqua" w:hAnsi="Book Antiqua"/>
          <w:sz w:val="28"/>
          <w:szCs w:val="28"/>
        </w:rPr>
        <w:t>Theobald</w:t>
      </w:r>
      <w:proofErr w:type="spellEnd"/>
    </w:p>
    <w:p w14:paraId="1C39AE7B" w14:textId="77777777" w:rsidR="00250D1C" w:rsidRDefault="00250D1C" w:rsidP="00250D1C">
      <w:pPr>
        <w:jc w:val="both"/>
        <w:rPr>
          <w:rFonts w:ascii="Book Antiqua" w:hAnsi="Book Antiqua"/>
          <w:sz w:val="28"/>
          <w:szCs w:val="28"/>
        </w:rPr>
      </w:pPr>
    </w:p>
    <w:p w14:paraId="02EF85B3" w14:textId="71AA7702" w:rsidR="00250D1C" w:rsidRDefault="00022AF1" w:rsidP="00022AF1">
      <w:pPr>
        <w:ind w:firstLine="708"/>
        <w:jc w:val="both"/>
        <w:rPr>
          <w:rFonts w:ascii="Book Antiqua" w:hAnsi="Book Antiqua"/>
          <w:sz w:val="28"/>
          <w:szCs w:val="28"/>
        </w:rPr>
      </w:pPr>
      <w:r>
        <w:rPr>
          <w:rFonts w:ascii="Book Antiqua" w:hAnsi="Book Antiqua"/>
          <w:sz w:val="28"/>
          <w:szCs w:val="28"/>
        </w:rPr>
        <w:t>Q</w:t>
      </w:r>
      <w:r w:rsidR="00250D1C">
        <w:rPr>
          <w:rFonts w:ascii="Book Antiqua" w:hAnsi="Book Antiqua"/>
          <w:sz w:val="28"/>
          <w:szCs w:val="28"/>
        </w:rPr>
        <w:t xml:space="preserve">uest’ultimo punto </w:t>
      </w:r>
      <w:r>
        <w:rPr>
          <w:rFonts w:ascii="Book Antiqua" w:hAnsi="Book Antiqua"/>
          <w:sz w:val="28"/>
          <w:szCs w:val="28"/>
        </w:rPr>
        <w:t>(b)</w:t>
      </w:r>
      <w:r w:rsidR="00250D1C">
        <w:rPr>
          <w:rFonts w:ascii="Book Antiqua" w:hAnsi="Book Antiqua"/>
          <w:sz w:val="28"/>
          <w:szCs w:val="28"/>
        </w:rPr>
        <w:t xml:space="preserve"> combina</w:t>
      </w:r>
      <w:r>
        <w:rPr>
          <w:rFonts w:ascii="Book Antiqua" w:hAnsi="Book Antiqua"/>
          <w:sz w:val="28"/>
          <w:szCs w:val="28"/>
        </w:rPr>
        <w:t xml:space="preserve"> infatti</w:t>
      </w:r>
      <w:r w:rsidR="00250D1C">
        <w:rPr>
          <w:rFonts w:ascii="Book Antiqua" w:hAnsi="Book Antiqua"/>
          <w:sz w:val="28"/>
          <w:szCs w:val="28"/>
        </w:rPr>
        <w:t xml:space="preserve"> la dottrina dell’analogia</w:t>
      </w:r>
      <w:r w:rsidR="00D874EB" w:rsidRPr="00250D1C">
        <w:rPr>
          <w:rFonts w:ascii="Book Antiqua" w:hAnsi="Book Antiqua"/>
          <w:sz w:val="28"/>
          <w:szCs w:val="28"/>
        </w:rPr>
        <w:t xml:space="preserve"> </w:t>
      </w:r>
      <w:proofErr w:type="spellStart"/>
      <w:r w:rsidR="00AD4AC8">
        <w:rPr>
          <w:rFonts w:ascii="Book Antiqua" w:hAnsi="Book Antiqua"/>
          <w:sz w:val="28"/>
          <w:szCs w:val="28"/>
        </w:rPr>
        <w:t>entis</w:t>
      </w:r>
      <w:proofErr w:type="spellEnd"/>
      <w:r w:rsidR="00AD4AC8">
        <w:rPr>
          <w:rFonts w:ascii="Book Antiqua" w:hAnsi="Book Antiqua"/>
          <w:sz w:val="28"/>
          <w:szCs w:val="28"/>
        </w:rPr>
        <w:t>/</w:t>
      </w:r>
      <w:proofErr w:type="spellStart"/>
      <w:r w:rsidR="00AD4AC8">
        <w:rPr>
          <w:rFonts w:ascii="Book Antiqua" w:hAnsi="Book Antiqua"/>
          <w:sz w:val="28"/>
          <w:szCs w:val="28"/>
        </w:rPr>
        <w:t>fidei</w:t>
      </w:r>
      <w:proofErr w:type="spellEnd"/>
      <w:r w:rsidR="00AD4AC8">
        <w:rPr>
          <w:rFonts w:ascii="Book Antiqua" w:hAnsi="Book Antiqua"/>
          <w:sz w:val="28"/>
          <w:szCs w:val="28"/>
        </w:rPr>
        <w:t>-regni</w:t>
      </w:r>
      <w:r w:rsidR="00AD4AC8">
        <w:rPr>
          <w:rStyle w:val="Rimandonotaapidipagina"/>
          <w:rFonts w:ascii="Book Antiqua" w:hAnsi="Book Antiqua"/>
          <w:sz w:val="28"/>
          <w:szCs w:val="28"/>
        </w:rPr>
        <w:footnoteReference w:id="1"/>
      </w:r>
      <w:r w:rsidR="00D874EB" w:rsidRPr="00250D1C">
        <w:rPr>
          <w:rFonts w:ascii="Book Antiqua" w:hAnsi="Book Antiqua"/>
          <w:sz w:val="28"/>
          <w:szCs w:val="28"/>
        </w:rPr>
        <w:t xml:space="preserve"> </w:t>
      </w:r>
      <w:r w:rsidR="00250D1C">
        <w:rPr>
          <w:rFonts w:ascii="Book Antiqua" w:hAnsi="Book Antiqua"/>
          <w:sz w:val="28"/>
          <w:szCs w:val="28"/>
        </w:rPr>
        <w:t>con una</w:t>
      </w:r>
      <w:r w:rsidR="00D874EB" w:rsidRPr="00250D1C">
        <w:rPr>
          <w:rFonts w:ascii="Book Antiqua" w:hAnsi="Book Antiqua"/>
          <w:sz w:val="28"/>
          <w:szCs w:val="28"/>
        </w:rPr>
        <w:t xml:space="preserve"> cristologia messianica</w:t>
      </w:r>
      <w:r w:rsidR="00565FCD">
        <w:rPr>
          <w:rStyle w:val="Rimandonotaapidipagina"/>
          <w:rFonts w:ascii="Book Antiqua" w:hAnsi="Book Antiqua"/>
          <w:sz w:val="28"/>
          <w:szCs w:val="28"/>
        </w:rPr>
        <w:footnoteReference w:id="2"/>
      </w:r>
      <w:r w:rsidR="00250D1C">
        <w:rPr>
          <w:rFonts w:ascii="Book Antiqua" w:hAnsi="Book Antiqua"/>
          <w:sz w:val="28"/>
          <w:szCs w:val="28"/>
        </w:rPr>
        <w:t xml:space="preserve"> con tre caratteristiche</w:t>
      </w:r>
      <w:r>
        <w:rPr>
          <w:rFonts w:ascii="Book Antiqua" w:hAnsi="Book Antiqua"/>
          <w:sz w:val="28"/>
          <w:szCs w:val="28"/>
        </w:rPr>
        <w:t xml:space="preserve"> principali</w:t>
      </w:r>
      <w:r w:rsidR="00250D1C">
        <w:rPr>
          <w:rFonts w:ascii="Book Antiqua" w:hAnsi="Book Antiqua"/>
          <w:sz w:val="28"/>
          <w:szCs w:val="28"/>
        </w:rPr>
        <w:t xml:space="preserve">: </w:t>
      </w:r>
      <w:r>
        <w:rPr>
          <w:rFonts w:ascii="Book Antiqua" w:hAnsi="Book Antiqua"/>
          <w:sz w:val="28"/>
          <w:szCs w:val="28"/>
        </w:rPr>
        <w:t>una considerazione attenta del</w:t>
      </w:r>
      <w:r w:rsidR="00D874EB" w:rsidRPr="00250D1C">
        <w:rPr>
          <w:rFonts w:ascii="Book Antiqua" w:hAnsi="Book Antiqua"/>
          <w:sz w:val="28"/>
          <w:szCs w:val="28"/>
        </w:rPr>
        <w:t xml:space="preserve"> vissuto di Gesù</w:t>
      </w:r>
      <w:r w:rsidR="00250D1C">
        <w:rPr>
          <w:rFonts w:ascii="Book Antiqua" w:hAnsi="Book Antiqua"/>
          <w:sz w:val="28"/>
          <w:szCs w:val="28"/>
        </w:rPr>
        <w:t xml:space="preserve"> e il suo contesto</w:t>
      </w:r>
      <w:r>
        <w:rPr>
          <w:rFonts w:ascii="Book Antiqua" w:hAnsi="Book Antiqua"/>
          <w:sz w:val="28"/>
          <w:szCs w:val="28"/>
        </w:rPr>
        <w:t xml:space="preserve"> storico e teologico</w:t>
      </w:r>
      <w:r w:rsidR="00250D1C">
        <w:rPr>
          <w:rFonts w:ascii="Book Antiqua" w:hAnsi="Book Antiqua"/>
          <w:sz w:val="28"/>
          <w:szCs w:val="28"/>
        </w:rPr>
        <w:t>, una riconsiderazione del</w:t>
      </w:r>
      <w:r>
        <w:rPr>
          <w:rFonts w:ascii="Book Antiqua" w:hAnsi="Book Antiqua"/>
          <w:sz w:val="28"/>
          <w:szCs w:val="28"/>
        </w:rPr>
        <w:t>la qualità</w:t>
      </w:r>
      <w:r w:rsidR="00250D1C">
        <w:rPr>
          <w:rFonts w:ascii="Book Antiqua" w:hAnsi="Book Antiqua"/>
          <w:sz w:val="28"/>
          <w:szCs w:val="28"/>
        </w:rPr>
        <w:t xml:space="preserve"> </w:t>
      </w:r>
      <w:r w:rsidR="00565FCD">
        <w:rPr>
          <w:rFonts w:ascii="Book Antiqua" w:hAnsi="Book Antiqua"/>
          <w:sz w:val="28"/>
          <w:szCs w:val="28"/>
        </w:rPr>
        <w:t>dei tempi messianici inaugurati</w:t>
      </w:r>
      <w:r>
        <w:rPr>
          <w:rFonts w:ascii="Book Antiqua" w:hAnsi="Book Antiqua"/>
          <w:sz w:val="28"/>
          <w:szCs w:val="28"/>
        </w:rPr>
        <w:t xml:space="preserve"> d</w:t>
      </w:r>
      <w:r w:rsidR="00565FCD">
        <w:rPr>
          <w:rFonts w:ascii="Book Antiqua" w:hAnsi="Book Antiqua"/>
          <w:sz w:val="28"/>
          <w:szCs w:val="28"/>
        </w:rPr>
        <w:t>a</w:t>
      </w:r>
      <w:r>
        <w:rPr>
          <w:rFonts w:ascii="Book Antiqua" w:hAnsi="Book Antiqua"/>
          <w:sz w:val="28"/>
          <w:szCs w:val="28"/>
        </w:rPr>
        <w:t xml:space="preserve"> Gesù di Nazareth</w:t>
      </w:r>
      <w:r w:rsidR="00B0759A">
        <w:rPr>
          <w:rFonts w:ascii="Book Antiqua" w:hAnsi="Book Antiqua"/>
          <w:sz w:val="28"/>
          <w:szCs w:val="28"/>
        </w:rPr>
        <w:t xml:space="preserve"> e la sua apertura universale</w:t>
      </w:r>
      <w:r w:rsidR="00250D1C">
        <w:rPr>
          <w:rFonts w:ascii="Book Antiqua" w:hAnsi="Book Antiqua"/>
          <w:sz w:val="28"/>
          <w:szCs w:val="28"/>
        </w:rPr>
        <w:t xml:space="preserve">, </w:t>
      </w:r>
      <w:r>
        <w:rPr>
          <w:rFonts w:ascii="Book Antiqua" w:hAnsi="Book Antiqua"/>
          <w:sz w:val="28"/>
          <w:szCs w:val="28"/>
        </w:rPr>
        <w:t xml:space="preserve">la corrispondenza </w:t>
      </w:r>
      <w:r>
        <w:rPr>
          <w:rFonts w:ascii="Book Antiqua" w:hAnsi="Book Antiqua"/>
          <w:sz w:val="28"/>
          <w:szCs w:val="28"/>
        </w:rPr>
        <w:lastRenderedPageBreak/>
        <w:t>tra la messianicità di Gesù</w:t>
      </w:r>
      <w:r w:rsidR="00B0759A">
        <w:rPr>
          <w:rFonts w:ascii="Book Antiqua" w:hAnsi="Book Antiqua"/>
          <w:sz w:val="28"/>
          <w:szCs w:val="28"/>
        </w:rPr>
        <w:t>, figlio di Davide secondo lo Spirito di santità</w:t>
      </w:r>
      <w:r w:rsidR="00B0759A">
        <w:rPr>
          <w:rStyle w:val="Rimandonotaapidipagina"/>
          <w:rFonts w:ascii="Book Antiqua" w:hAnsi="Book Antiqua"/>
          <w:sz w:val="28"/>
          <w:szCs w:val="28"/>
        </w:rPr>
        <w:footnoteReference w:id="3"/>
      </w:r>
      <w:r w:rsidR="00B0759A">
        <w:rPr>
          <w:rFonts w:ascii="Book Antiqua" w:hAnsi="Book Antiqua"/>
          <w:sz w:val="28"/>
          <w:szCs w:val="28"/>
        </w:rPr>
        <w:t>,</w:t>
      </w:r>
      <w:r>
        <w:rPr>
          <w:rFonts w:ascii="Book Antiqua" w:hAnsi="Book Antiqua"/>
          <w:sz w:val="28"/>
          <w:szCs w:val="28"/>
        </w:rPr>
        <w:t xml:space="preserve"> e </w:t>
      </w:r>
      <w:r w:rsidR="00250D1C">
        <w:rPr>
          <w:rFonts w:ascii="Book Antiqua" w:hAnsi="Book Antiqua"/>
          <w:sz w:val="28"/>
          <w:szCs w:val="28"/>
        </w:rPr>
        <w:t>una concezione trinitaria aperta</w:t>
      </w:r>
      <w:r w:rsidR="00050974">
        <w:rPr>
          <w:rFonts w:ascii="Book Antiqua" w:hAnsi="Book Antiqua"/>
          <w:sz w:val="28"/>
          <w:szCs w:val="28"/>
        </w:rPr>
        <w:t xml:space="preserve"> in particolare la sua vicenda traduce un senso profondo e radicale della affidabilità di Dio</w:t>
      </w:r>
      <w:r w:rsidR="00050974">
        <w:rPr>
          <w:rStyle w:val="Rimandonotaapidipagina"/>
          <w:rFonts w:ascii="Book Antiqua" w:hAnsi="Book Antiqua"/>
          <w:sz w:val="28"/>
          <w:szCs w:val="28"/>
        </w:rPr>
        <w:footnoteReference w:id="4"/>
      </w:r>
      <w:r w:rsidR="00250D1C">
        <w:rPr>
          <w:rFonts w:ascii="Book Antiqua" w:hAnsi="Book Antiqua"/>
          <w:sz w:val="28"/>
          <w:szCs w:val="28"/>
        </w:rPr>
        <w:t xml:space="preserve">. Per </w:t>
      </w:r>
      <w:r>
        <w:rPr>
          <w:rFonts w:ascii="Book Antiqua" w:hAnsi="Book Antiqua"/>
          <w:sz w:val="28"/>
          <w:szCs w:val="28"/>
        </w:rPr>
        <w:t>descrivere in maniera accennata</w:t>
      </w:r>
      <w:r w:rsidR="00250D1C">
        <w:rPr>
          <w:rFonts w:ascii="Book Antiqua" w:hAnsi="Book Antiqua"/>
          <w:sz w:val="28"/>
          <w:szCs w:val="28"/>
        </w:rPr>
        <w:t xml:space="preserve"> a tale quadro </w:t>
      </w:r>
      <w:r>
        <w:rPr>
          <w:rFonts w:ascii="Book Antiqua" w:hAnsi="Book Antiqua"/>
          <w:sz w:val="28"/>
          <w:szCs w:val="28"/>
        </w:rPr>
        <w:t xml:space="preserve">teologico </w:t>
      </w:r>
      <w:r w:rsidR="00250D1C">
        <w:rPr>
          <w:rFonts w:ascii="Book Antiqua" w:hAnsi="Book Antiqua"/>
          <w:sz w:val="28"/>
          <w:szCs w:val="28"/>
        </w:rPr>
        <w:t>usiamo alcune espressioni felici di Papa Francesco a Napoli nel giugno 2019:</w:t>
      </w:r>
    </w:p>
    <w:p w14:paraId="31A963AE" w14:textId="77777777" w:rsidR="00250D1C" w:rsidRDefault="00250D1C" w:rsidP="00250D1C">
      <w:pPr>
        <w:jc w:val="both"/>
        <w:rPr>
          <w:rFonts w:ascii="Book Antiqua" w:hAnsi="Book Antiqua"/>
          <w:sz w:val="28"/>
          <w:szCs w:val="28"/>
        </w:rPr>
      </w:pPr>
    </w:p>
    <w:p w14:paraId="0FF2FE99" w14:textId="47540908" w:rsidR="00250D1C" w:rsidRPr="00250D1C" w:rsidRDefault="00250D1C" w:rsidP="00250D1C">
      <w:pPr>
        <w:ind w:firstLine="708"/>
        <w:jc w:val="both"/>
        <w:rPr>
          <w:rFonts w:ascii="Book Antiqua" w:hAnsi="Book Antiqua"/>
          <w:sz w:val="28"/>
          <w:szCs w:val="28"/>
        </w:rPr>
      </w:pPr>
      <w:r>
        <w:rPr>
          <w:rFonts w:ascii="Book Antiqua" w:hAnsi="Book Antiqua"/>
          <w:sz w:val="28"/>
          <w:szCs w:val="28"/>
        </w:rPr>
        <w:t>“</w:t>
      </w:r>
      <w:r w:rsidRPr="00250D1C">
        <w:rPr>
          <w:rFonts w:ascii="Book Antiqua" w:hAnsi="Book Antiqua" w:cs="Tahoma"/>
          <w:color w:val="000000"/>
          <w:sz w:val="28"/>
          <w:szCs w:val="28"/>
        </w:rPr>
        <w:t xml:space="preserve">Un dialogo capace di integrare il criterio vivo della Pasqua di Gesù con il movimento dell’analogia, che legge nella realtà, nel creato e nella storia nessi, segni e rimandi teologali. Questo comporta l’assunzione ermeneutica del mistero del cammino di Gesù che lo porta alla croce e alla risurrezione e al dono dello Spirito. Assumere questa logica </w:t>
      </w:r>
      <w:proofErr w:type="spellStart"/>
      <w:r w:rsidRPr="00250D1C">
        <w:rPr>
          <w:rFonts w:ascii="Book Antiqua" w:hAnsi="Book Antiqua" w:cs="Tahoma"/>
          <w:color w:val="000000"/>
          <w:sz w:val="28"/>
          <w:szCs w:val="28"/>
        </w:rPr>
        <w:t>gesuana</w:t>
      </w:r>
      <w:proofErr w:type="spellEnd"/>
      <w:r w:rsidRPr="00250D1C">
        <w:rPr>
          <w:rFonts w:ascii="Book Antiqua" w:hAnsi="Book Antiqua" w:cs="Tahoma"/>
          <w:color w:val="000000"/>
          <w:sz w:val="28"/>
          <w:szCs w:val="28"/>
        </w:rPr>
        <w:t xml:space="preserve"> e pasquale è indispensabile per comprendere come la realtà storica e creata viene interrogata dalla rivelazione del mistero dell’amore di Dio. Di quel Dio che nella storia di Gesù si manifesta ― ogni volta e dentro ogni contraddizione ― più grande nell’amore e nella capacità di recuperare il male.</w:t>
      </w:r>
    </w:p>
    <w:p w14:paraId="57F97FCE" w14:textId="6BD2308D" w:rsidR="00D874EB" w:rsidRPr="00250D1C" w:rsidRDefault="00250D1C" w:rsidP="00250D1C">
      <w:pPr>
        <w:pStyle w:val="NormaleWeb"/>
        <w:shd w:val="clear" w:color="auto" w:fill="FFFFFF"/>
        <w:ind w:firstLine="708"/>
        <w:jc w:val="both"/>
        <w:rPr>
          <w:rFonts w:ascii="Book Antiqua" w:hAnsi="Book Antiqua" w:cs="Tahoma"/>
          <w:color w:val="000000"/>
          <w:sz w:val="28"/>
          <w:szCs w:val="28"/>
        </w:rPr>
      </w:pPr>
      <w:r w:rsidRPr="00250D1C">
        <w:rPr>
          <w:rFonts w:ascii="Book Antiqua" w:hAnsi="Book Antiqua" w:cs="Tahoma"/>
          <w:color w:val="000000"/>
          <w:sz w:val="28"/>
          <w:szCs w:val="28"/>
        </w:rPr>
        <w:t>Entrambi i movimenti sono necessari, complementari: un movimento </w:t>
      </w:r>
      <w:r w:rsidRPr="00250D1C">
        <w:rPr>
          <w:rFonts w:ascii="Book Antiqua" w:hAnsi="Book Antiqua" w:cs="Tahoma"/>
          <w:i/>
          <w:iCs/>
          <w:color w:val="000000"/>
          <w:sz w:val="28"/>
          <w:szCs w:val="28"/>
        </w:rPr>
        <w:t>dal basso verso l’alto</w:t>
      </w:r>
      <w:r w:rsidRPr="00250D1C">
        <w:rPr>
          <w:rFonts w:ascii="Book Antiqua" w:hAnsi="Book Antiqua" w:cs="Tahoma"/>
          <w:color w:val="000000"/>
          <w:sz w:val="28"/>
          <w:szCs w:val="28"/>
        </w:rPr>
        <w:t> che può dialogare, con senso di ascolto e discernimento, con ogni istanza umana e storica, tenendo conto di tutto lo spessore dell’umano; e un movimento </w:t>
      </w:r>
      <w:r w:rsidRPr="00250D1C">
        <w:rPr>
          <w:rFonts w:ascii="Book Antiqua" w:hAnsi="Book Antiqua" w:cs="Tahoma"/>
          <w:i/>
          <w:iCs/>
          <w:color w:val="000000"/>
          <w:sz w:val="28"/>
          <w:szCs w:val="28"/>
        </w:rPr>
        <w:t>dall’alto</w:t>
      </w:r>
      <w:r w:rsidRPr="00250D1C">
        <w:rPr>
          <w:rFonts w:ascii="Book Antiqua" w:hAnsi="Book Antiqua" w:cs="Tahoma"/>
          <w:color w:val="000000"/>
          <w:sz w:val="28"/>
          <w:szCs w:val="28"/>
        </w:rPr>
        <w:t> </w:t>
      </w:r>
      <w:r w:rsidRPr="00250D1C">
        <w:rPr>
          <w:rFonts w:ascii="Book Antiqua" w:hAnsi="Book Antiqua" w:cs="Tahoma"/>
          <w:i/>
          <w:iCs/>
          <w:color w:val="000000"/>
          <w:sz w:val="28"/>
          <w:szCs w:val="28"/>
        </w:rPr>
        <w:t>verso il basso</w:t>
      </w:r>
      <w:r w:rsidRPr="00250D1C">
        <w:rPr>
          <w:rFonts w:ascii="Book Antiqua" w:hAnsi="Book Antiqua" w:cs="Tahoma"/>
          <w:color w:val="000000"/>
          <w:sz w:val="28"/>
          <w:szCs w:val="28"/>
        </w:rPr>
        <w:t> – dove “l’alto” è quello di Gesù innalzato sulla croce – che permette, nello stesso tempo, di discernere i segni del Regno di Dio nella storia e di comprendere in maniera profetica i segni dell’anti-Regno che sfigurano l’anima e la storia umana. È un metodo che permette ― in una dinamica costante ― di confrontarsi con ogni istanza umana e di cogliere quale luce cristiana illumini le pieghe della realtà e quali energie lo Spirito del Crocifisso Risorto sta suscitando, di volta in volta, qui ed ora</w:t>
      </w:r>
      <w:r>
        <w:rPr>
          <w:rFonts w:ascii="Book Antiqua" w:hAnsi="Book Antiqua" w:cs="Tahoma"/>
          <w:color w:val="000000"/>
          <w:sz w:val="28"/>
          <w:szCs w:val="28"/>
        </w:rPr>
        <w:t>”</w:t>
      </w:r>
    </w:p>
    <w:p w14:paraId="132AB8DD" w14:textId="6C7EB786" w:rsidR="00D874EB" w:rsidRDefault="00250D1C" w:rsidP="00250D1C">
      <w:pPr>
        <w:jc w:val="both"/>
        <w:rPr>
          <w:rFonts w:ascii="Book Antiqua" w:hAnsi="Book Antiqua"/>
          <w:sz w:val="28"/>
          <w:szCs w:val="28"/>
        </w:rPr>
      </w:pPr>
      <w:r>
        <w:rPr>
          <w:rFonts w:ascii="Book Antiqua" w:hAnsi="Book Antiqua"/>
          <w:sz w:val="28"/>
          <w:szCs w:val="28"/>
        </w:rPr>
        <w:t xml:space="preserve">Questo modo di procedere ha ovviamente alcune ripercussioni ecclesiologiche che potremmo descrivere </w:t>
      </w:r>
      <w:r w:rsidR="00022AF1">
        <w:rPr>
          <w:rFonts w:ascii="Book Antiqua" w:hAnsi="Book Antiqua"/>
          <w:sz w:val="28"/>
          <w:szCs w:val="28"/>
        </w:rPr>
        <w:t>attraverso</w:t>
      </w:r>
      <w:r>
        <w:rPr>
          <w:rFonts w:ascii="Book Antiqua" w:hAnsi="Book Antiqua"/>
          <w:sz w:val="28"/>
          <w:szCs w:val="28"/>
        </w:rPr>
        <w:t xml:space="preserve"> alcuni punti: </w:t>
      </w:r>
    </w:p>
    <w:p w14:paraId="5F116778" w14:textId="77777777" w:rsidR="00250D1C" w:rsidRPr="00250D1C" w:rsidRDefault="00250D1C" w:rsidP="00250D1C">
      <w:pPr>
        <w:jc w:val="both"/>
        <w:rPr>
          <w:rFonts w:ascii="Book Antiqua" w:hAnsi="Book Antiqua"/>
          <w:sz w:val="28"/>
          <w:szCs w:val="28"/>
        </w:rPr>
      </w:pPr>
    </w:p>
    <w:p w14:paraId="4A3DACD5" w14:textId="37289E1E" w:rsidR="00343A95" w:rsidRDefault="00250D1C" w:rsidP="00343A95">
      <w:pPr>
        <w:jc w:val="both"/>
        <w:rPr>
          <w:rFonts w:ascii="Book Antiqua" w:hAnsi="Book Antiqua"/>
          <w:sz w:val="28"/>
          <w:szCs w:val="28"/>
        </w:rPr>
      </w:pPr>
      <w:r>
        <w:rPr>
          <w:rFonts w:ascii="Book Antiqua" w:hAnsi="Book Antiqua"/>
          <w:sz w:val="28"/>
          <w:szCs w:val="28"/>
        </w:rPr>
        <w:t xml:space="preserve">La valorizzazione della prospettiva </w:t>
      </w:r>
      <w:r w:rsidR="00EC5142">
        <w:rPr>
          <w:rFonts w:ascii="Book Antiqua" w:hAnsi="Book Antiqua"/>
          <w:sz w:val="28"/>
          <w:szCs w:val="28"/>
        </w:rPr>
        <w:t>dello strappo evangelico</w:t>
      </w:r>
      <w:r w:rsidR="00EC5142">
        <w:rPr>
          <w:rStyle w:val="Rimandonotaapidipagina"/>
          <w:rFonts w:ascii="Book Antiqua" w:hAnsi="Book Antiqua"/>
          <w:sz w:val="28"/>
          <w:szCs w:val="28"/>
        </w:rPr>
        <w:footnoteReference w:id="5"/>
      </w:r>
      <w:r w:rsidR="00EC5142">
        <w:rPr>
          <w:rFonts w:ascii="Book Antiqua" w:hAnsi="Book Antiqua"/>
          <w:sz w:val="28"/>
          <w:szCs w:val="28"/>
        </w:rPr>
        <w:t xml:space="preserve">, </w:t>
      </w:r>
      <w:r>
        <w:rPr>
          <w:rFonts w:ascii="Book Antiqua" w:hAnsi="Book Antiqua"/>
          <w:sz w:val="28"/>
          <w:szCs w:val="28"/>
        </w:rPr>
        <w:t>della</w:t>
      </w:r>
      <w:r w:rsidR="008B47A3" w:rsidRPr="00250D1C">
        <w:rPr>
          <w:rFonts w:ascii="Book Antiqua" w:hAnsi="Book Antiqua"/>
          <w:sz w:val="28"/>
          <w:szCs w:val="28"/>
        </w:rPr>
        <w:t xml:space="preserve"> </w:t>
      </w:r>
      <w:r w:rsidR="00D874EB" w:rsidRPr="00250D1C">
        <w:rPr>
          <w:rFonts w:ascii="Book Antiqua" w:hAnsi="Book Antiqua"/>
          <w:sz w:val="28"/>
          <w:szCs w:val="28"/>
        </w:rPr>
        <w:t>Chiesa del paradosso</w:t>
      </w:r>
      <w:r w:rsidR="00B26412">
        <w:rPr>
          <w:rFonts w:ascii="Book Antiqua" w:hAnsi="Book Antiqua"/>
          <w:sz w:val="28"/>
          <w:szCs w:val="28"/>
        </w:rPr>
        <w:t xml:space="preserve"> </w:t>
      </w:r>
      <w:r w:rsidR="00EC5142">
        <w:rPr>
          <w:rFonts w:ascii="Book Antiqua" w:hAnsi="Book Antiqua"/>
          <w:sz w:val="28"/>
          <w:szCs w:val="28"/>
        </w:rPr>
        <w:t>(</w:t>
      </w:r>
      <w:r w:rsidR="00B26412">
        <w:rPr>
          <w:rFonts w:ascii="Book Antiqua" w:hAnsi="Book Antiqua"/>
          <w:sz w:val="28"/>
          <w:szCs w:val="28"/>
        </w:rPr>
        <w:t>Italo Mancini</w:t>
      </w:r>
      <w:r w:rsidR="00EC5142">
        <w:rPr>
          <w:rFonts w:ascii="Book Antiqua" w:hAnsi="Book Antiqua"/>
          <w:sz w:val="28"/>
          <w:szCs w:val="28"/>
        </w:rPr>
        <w:t>)</w:t>
      </w:r>
      <w:r w:rsidRPr="00250D1C">
        <w:rPr>
          <w:rFonts w:ascii="Book Antiqua" w:hAnsi="Book Antiqua"/>
          <w:sz w:val="28"/>
          <w:szCs w:val="28"/>
        </w:rPr>
        <w:t xml:space="preserve"> </w:t>
      </w:r>
      <w:r w:rsidR="00EC5142">
        <w:rPr>
          <w:rFonts w:ascii="Book Antiqua" w:hAnsi="Book Antiqua"/>
          <w:sz w:val="28"/>
          <w:szCs w:val="28"/>
        </w:rPr>
        <w:t>presente nel testo conciliare di LG 8</w:t>
      </w:r>
    </w:p>
    <w:p w14:paraId="3BC4C00F" w14:textId="0608D5B2" w:rsidR="00343A95" w:rsidRDefault="00343A95" w:rsidP="00343A95">
      <w:pPr>
        <w:jc w:val="both"/>
        <w:rPr>
          <w:rFonts w:ascii="Book Antiqua" w:hAnsi="Book Antiqua"/>
          <w:sz w:val="28"/>
          <w:szCs w:val="28"/>
        </w:rPr>
      </w:pPr>
    </w:p>
    <w:p w14:paraId="1BFAC3C4" w14:textId="26F8BE63" w:rsidR="00343A95" w:rsidRPr="00343A95" w:rsidRDefault="00343A95" w:rsidP="00343A95">
      <w:pPr>
        <w:ind w:left="1416" w:firstLine="708"/>
        <w:jc w:val="both"/>
        <w:rPr>
          <w:rFonts w:ascii="Garamond" w:eastAsia="Times New Roman" w:hAnsi="Garamond" w:cs="Times New Roman"/>
          <w:lang w:eastAsia="it-IT"/>
        </w:rPr>
      </w:pPr>
      <w:r w:rsidRPr="00343A95">
        <w:rPr>
          <w:rFonts w:ascii="Garamond" w:hAnsi="Garamond"/>
        </w:rPr>
        <w:t>LG 8: “</w:t>
      </w:r>
      <w:r w:rsidRPr="00343A95">
        <w:rPr>
          <w:rFonts w:ascii="Garamond" w:eastAsia="Times New Roman" w:hAnsi="Garamond" w:cs="Tahoma"/>
          <w:color w:val="000000"/>
          <w:shd w:val="clear" w:color="auto" w:fill="FFFFFF"/>
          <w:lang w:eastAsia="it-IT"/>
        </w:rPr>
        <w:t xml:space="preserve">Come Cristo ha compiuto la redenzione attraverso la povertà e le persecuzioni, così pure la Chiesa e chiamata a prendere la stessa via per comunicare agli uomini i frutti della salvezza. Gesù Cristo </w:t>
      </w:r>
      <w:proofErr w:type="gramStart"/>
      <w:r w:rsidRPr="00343A95">
        <w:rPr>
          <w:rFonts w:ascii="Garamond" w:eastAsia="Times New Roman" w:hAnsi="Garamond" w:cs="Tahoma"/>
          <w:color w:val="000000"/>
          <w:shd w:val="clear" w:color="auto" w:fill="FFFFFF"/>
          <w:lang w:eastAsia="it-IT"/>
        </w:rPr>
        <w:t>« che</w:t>
      </w:r>
      <w:proofErr w:type="gramEnd"/>
      <w:r w:rsidRPr="00343A95">
        <w:rPr>
          <w:rFonts w:ascii="Garamond" w:eastAsia="Times New Roman" w:hAnsi="Garamond" w:cs="Tahoma"/>
          <w:color w:val="000000"/>
          <w:shd w:val="clear" w:color="auto" w:fill="FFFFFF"/>
          <w:lang w:eastAsia="it-IT"/>
        </w:rPr>
        <w:t xml:space="preserve"> era di condizione divina... spogliò se stesso, prendendo la condizione di schiavo » (Fil 2,6-7) e per noi « da ricco che era si fece povero » (2 </w:t>
      </w:r>
      <w:proofErr w:type="spellStart"/>
      <w:r w:rsidRPr="00343A95">
        <w:rPr>
          <w:rFonts w:ascii="Garamond" w:eastAsia="Times New Roman" w:hAnsi="Garamond" w:cs="Tahoma"/>
          <w:color w:val="000000"/>
          <w:shd w:val="clear" w:color="auto" w:fill="FFFFFF"/>
          <w:lang w:eastAsia="it-IT"/>
        </w:rPr>
        <w:t>Cor</w:t>
      </w:r>
      <w:proofErr w:type="spellEnd"/>
      <w:r w:rsidRPr="00343A95">
        <w:rPr>
          <w:rFonts w:ascii="Garamond" w:eastAsia="Times New Roman" w:hAnsi="Garamond" w:cs="Tahoma"/>
          <w:color w:val="000000"/>
          <w:shd w:val="clear" w:color="auto" w:fill="FFFFFF"/>
          <w:lang w:eastAsia="it-IT"/>
        </w:rPr>
        <w:t xml:space="preserve"> 8,9): così anche la Chiesa, quantunque per compiere la sua missione abbia bisogno di mezzi umani, non è costituita per cercare la gloria terrena, bensì per diffondere, anche col suo esempio, l'umiltà e l'abnegazione. Come Cristo infatti è stato inviato dal Padre </w:t>
      </w:r>
      <w:proofErr w:type="gramStart"/>
      <w:r w:rsidRPr="00343A95">
        <w:rPr>
          <w:rFonts w:ascii="Garamond" w:eastAsia="Times New Roman" w:hAnsi="Garamond" w:cs="Tahoma"/>
          <w:color w:val="000000"/>
          <w:shd w:val="clear" w:color="auto" w:fill="FFFFFF"/>
          <w:lang w:eastAsia="it-IT"/>
        </w:rPr>
        <w:t xml:space="preserve">« </w:t>
      </w:r>
      <w:r w:rsidRPr="00343A95">
        <w:rPr>
          <w:rFonts w:ascii="Garamond" w:eastAsia="Times New Roman" w:hAnsi="Garamond" w:cs="Tahoma"/>
          <w:color w:val="000000"/>
          <w:shd w:val="clear" w:color="auto" w:fill="FFFFFF"/>
          <w:lang w:eastAsia="it-IT"/>
        </w:rPr>
        <w:lastRenderedPageBreak/>
        <w:t>ad</w:t>
      </w:r>
      <w:proofErr w:type="gramEnd"/>
      <w:r w:rsidRPr="00343A95">
        <w:rPr>
          <w:rFonts w:ascii="Garamond" w:eastAsia="Times New Roman" w:hAnsi="Garamond" w:cs="Tahoma"/>
          <w:color w:val="000000"/>
          <w:shd w:val="clear" w:color="auto" w:fill="FFFFFF"/>
          <w:lang w:eastAsia="it-IT"/>
        </w:rPr>
        <w:t xml:space="preserve"> annunciare la buona novella ai poveri, a guarire quei che hanno il cuore contrito » (Lc 4,18), « a cercare e salvare ciò che era perduto» (Lc 19,10), così pure la Chiesa circonda d'affettuosa cura quanti sono afflitti dalla umana debolezza, anzi riconosce nei poveri e nei sofferenti l'immagine del suo fondatore, povero e sofferente, si fa premura di sollevarne la indigenza e in loro cerca di servire il Cristo. Ma mentre Cristo, </w:t>
      </w:r>
      <w:proofErr w:type="gramStart"/>
      <w:r w:rsidRPr="00343A95">
        <w:rPr>
          <w:rFonts w:ascii="Garamond" w:eastAsia="Times New Roman" w:hAnsi="Garamond" w:cs="Tahoma"/>
          <w:color w:val="000000"/>
          <w:shd w:val="clear" w:color="auto" w:fill="FFFFFF"/>
          <w:lang w:eastAsia="it-IT"/>
        </w:rPr>
        <w:t>« santo</w:t>
      </w:r>
      <w:proofErr w:type="gramEnd"/>
      <w:r w:rsidRPr="00343A95">
        <w:rPr>
          <w:rFonts w:ascii="Garamond" w:eastAsia="Times New Roman" w:hAnsi="Garamond" w:cs="Tahoma"/>
          <w:color w:val="000000"/>
          <w:shd w:val="clear" w:color="auto" w:fill="FFFFFF"/>
          <w:lang w:eastAsia="it-IT"/>
        </w:rPr>
        <w:t>, innocente, immacolato » (</w:t>
      </w:r>
      <w:proofErr w:type="spellStart"/>
      <w:r w:rsidRPr="00343A95">
        <w:rPr>
          <w:rFonts w:ascii="Garamond" w:eastAsia="Times New Roman" w:hAnsi="Garamond" w:cs="Tahoma"/>
          <w:color w:val="000000"/>
          <w:shd w:val="clear" w:color="auto" w:fill="FFFFFF"/>
          <w:lang w:eastAsia="it-IT"/>
        </w:rPr>
        <w:t>Eb</w:t>
      </w:r>
      <w:proofErr w:type="spellEnd"/>
      <w:r w:rsidRPr="00343A95">
        <w:rPr>
          <w:rFonts w:ascii="Garamond" w:eastAsia="Times New Roman" w:hAnsi="Garamond" w:cs="Tahoma"/>
          <w:color w:val="000000"/>
          <w:shd w:val="clear" w:color="auto" w:fill="FFFFFF"/>
          <w:lang w:eastAsia="it-IT"/>
        </w:rPr>
        <w:t xml:space="preserve"> 7,26), non conobbe il peccato (cfr. 2 </w:t>
      </w:r>
      <w:proofErr w:type="spellStart"/>
      <w:r w:rsidRPr="00343A95">
        <w:rPr>
          <w:rFonts w:ascii="Garamond" w:eastAsia="Times New Roman" w:hAnsi="Garamond" w:cs="Tahoma"/>
          <w:color w:val="000000"/>
          <w:shd w:val="clear" w:color="auto" w:fill="FFFFFF"/>
          <w:lang w:eastAsia="it-IT"/>
        </w:rPr>
        <w:t>Cor</w:t>
      </w:r>
      <w:proofErr w:type="spellEnd"/>
      <w:r w:rsidRPr="00343A95">
        <w:rPr>
          <w:rFonts w:ascii="Garamond" w:eastAsia="Times New Roman" w:hAnsi="Garamond" w:cs="Tahoma"/>
          <w:color w:val="000000"/>
          <w:shd w:val="clear" w:color="auto" w:fill="FFFFFF"/>
          <w:lang w:eastAsia="it-IT"/>
        </w:rPr>
        <w:t xml:space="preserve"> 5,21) e venne solo allo scopo di espiare i peccati del popolo (cfr. </w:t>
      </w:r>
      <w:proofErr w:type="spellStart"/>
      <w:r w:rsidRPr="00343A95">
        <w:rPr>
          <w:rFonts w:ascii="Garamond" w:eastAsia="Times New Roman" w:hAnsi="Garamond" w:cs="Tahoma"/>
          <w:color w:val="000000"/>
          <w:shd w:val="clear" w:color="auto" w:fill="FFFFFF"/>
          <w:lang w:eastAsia="it-IT"/>
        </w:rPr>
        <w:t>Eb</w:t>
      </w:r>
      <w:proofErr w:type="spellEnd"/>
      <w:r w:rsidRPr="00343A95">
        <w:rPr>
          <w:rFonts w:ascii="Garamond" w:eastAsia="Times New Roman" w:hAnsi="Garamond" w:cs="Tahoma"/>
          <w:color w:val="000000"/>
          <w:shd w:val="clear" w:color="auto" w:fill="FFFFFF"/>
          <w:lang w:eastAsia="it-IT"/>
        </w:rPr>
        <w:t xml:space="preserve"> 2,17), la Chiesa, che comprende nel suo seno peccatori ed è perciò santa e insieme sempre bisognosa di purificazione, avanza continuamente per il cammino della penitenza e del rinnovamento. La Chiesa « prosegue il suo pellegrinaggio fra le persecuzioni del mondo e le consolazioni di Dio » [</w:t>
      </w:r>
      <w:bookmarkStart w:id="0" w:name="_ftnref14"/>
      <w:r w:rsidRPr="00343A95">
        <w:rPr>
          <w:rFonts w:ascii="Garamond" w:eastAsia="Times New Roman" w:hAnsi="Garamond" w:cs="Times New Roman"/>
          <w:lang w:eastAsia="it-IT"/>
        </w:rPr>
        <w:fldChar w:fldCharType="begin"/>
      </w:r>
      <w:r w:rsidRPr="00343A95">
        <w:rPr>
          <w:rFonts w:ascii="Garamond" w:eastAsia="Times New Roman" w:hAnsi="Garamond" w:cs="Times New Roman"/>
          <w:lang w:eastAsia="it-IT"/>
        </w:rPr>
        <w:instrText xml:space="preserve"> HYPERLINK "https://www.vatican.va/archive/hist_councils/ii_vatican_council/documents/vat-ii_const_19641121_lumen-gentium_it.html" \l "_ftn14" \o "" </w:instrText>
      </w:r>
      <w:r w:rsidRPr="00343A95">
        <w:rPr>
          <w:rFonts w:ascii="Garamond" w:eastAsia="Times New Roman" w:hAnsi="Garamond" w:cs="Times New Roman"/>
          <w:lang w:eastAsia="it-IT"/>
        </w:rPr>
        <w:fldChar w:fldCharType="separate"/>
      </w:r>
      <w:r w:rsidRPr="00343A95">
        <w:rPr>
          <w:rFonts w:ascii="Garamond" w:eastAsia="Times New Roman" w:hAnsi="Garamond" w:cs="Tahoma"/>
          <w:color w:val="663300"/>
          <w:u w:val="single"/>
          <w:shd w:val="clear" w:color="auto" w:fill="FFFFFF"/>
          <w:lang w:eastAsia="it-IT"/>
        </w:rPr>
        <w:t>14</w:t>
      </w:r>
      <w:r w:rsidRPr="00343A95">
        <w:rPr>
          <w:rFonts w:ascii="Garamond" w:eastAsia="Times New Roman" w:hAnsi="Garamond" w:cs="Times New Roman"/>
          <w:lang w:eastAsia="it-IT"/>
        </w:rPr>
        <w:fldChar w:fldCharType="end"/>
      </w:r>
      <w:bookmarkEnd w:id="0"/>
      <w:r w:rsidRPr="00343A95">
        <w:rPr>
          <w:rFonts w:ascii="Garamond" w:eastAsia="Times New Roman" w:hAnsi="Garamond" w:cs="Tahoma"/>
          <w:color w:val="000000"/>
          <w:shd w:val="clear" w:color="auto" w:fill="FFFFFF"/>
          <w:lang w:eastAsia="it-IT"/>
        </w:rPr>
        <w:t xml:space="preserve">], annunziando la passione e la morte del Signore fino a che egli venga (cfr. 1 </w:t>
      </w:r>
      <w:proofErr w:type="spellStart"/>
      <w:r w:rsidRPr="00343A95">
        <w:rPr>
          <w:rFonts w:ascii="Garamond" w:eastAsia="Times New Roman" w:hAnsi="Garamond" w:cs="Tahoma"/>
          <w:color w:val="000000"/>
          <w:shd w:val="clear" w:color="auto" w:fill="FFFFFF"/>
          <w:lang w:eastAsia="it-IT"/>
        </w:rPr>
        <w:t>Cor</w:t>
      </w:r>
      <w:proofErr w:type="spellEnd"/>
      <w:r w:rsidRPr="00343A95">
        <w:rPr>
          <w:rFonts w:ascii="Garamond" w:eastAsia="Times New Roman" w:hAnsi="Garamond" w:cs="Tahoma"/>
          <w:color w:val="000000"/>
          <w:shd w:val="clear" w:color="auto" w:fill="FFFFFF"/>
          <w:lang w:eastAsia="it-IT"/>
        </w:rPr>
        <w:t xml:space="preserve"> 11,26). Dalla virtù del Signore risuscitato trae la forza per vincere con pazienza e amore le afflizioni e le difficoltà, che le vengono sia dal di dentro che dal di fuori, e per svelare in mezzo al mondo, con fedeltà, anche se non perfettamente, il mistero di lui, fino a che alla fine dei tempi esso sarà manifestato nella pienezza della luce</w:t>
      </w:r>
      <w:r w:rsidRPr="00343A95">
        <w:rPr>
          <w:rFonts w:ascii="Garamond" w:hAnsi="Garamond"/>
        </w:rPr>
        <w:t>”</w:t>
      </w:r>
    </w:p>
    <w:p w14:paraId="5B5CE5A5" w14:textId="15E2C96E" w:rsidR="00D874EB" w:rsidRPr="00250D1C" w:rsidRDefault="00D874EB" w:rsidP="00250D1C">
      <w:pPr>
        <w:jc w:val="both"/>
        <w:rPr>
          <w:rFonts w:ascii="Book Antiqua" w:hAnsi="Book Antiqua"/>
          <w:sz w:val="28"/>
          <w:szCs w:val="28"/>
        </w:rPr>
      </w:pPr>
    </w:p>
    <w:p w14:paraId="4D2C419C" w14:textId="57F64A28" w:rsidR="00D874EB" w:rsidRDefault="00250D1C" w:rsidP="00250D1C">
      <w:pPr>
        <w:jc w:val="both"/>
        <w:rPr>
          <w:rFonts w:ascii="Book Antiqua" w:hAnsi="Book Antiqua"/>
          <w:sz w:val="28"/>
          <w:szCs w:val="28"/>
        </w:rPr>
      </w:pPr>
      <w:r>
        <w:rPr>
          <w:rFonts w:ascii="Book Antiqua" w:hAnsi="Book Antiqua"/>
          <w:sz w:val="28"/>
          <w:szCs w:val="28"/>
        </w:rPr>
        <w:t>L’emersione di una possibile eresia</w:t>
      </w:r>
      <w:r w:rsidR="00D874EB" w:rsidRPr="00250D1C">
        <w:rPr>
          <w:rFonts w:ascii="Book Antiqua" w:hAnsi="Book Antiqua"/>
          <w:sz w:val="28"/>
          <w:szCs w:val="28"/>
        </w:rPr>
        <w:t xml:space="preserve"> intra</w:t>
      </w:r>
      <w:r>
        <w:rPr>
          <w:rFonts w:ascii="Book Antiqua" w:hAnsi="Book Antiqua"/>
          <w:sz w:val="28"/>
          <w:szCs w:val="28"/>
        </w:rPr>
        <w:t>-</w:t>
      </w:r>
      <w:r w:rsidR="00D874EB" w:rsidRPr="00250D1C">
        <w:rPr>
          <w:rFonts w:ascii="Book Antiqua" w:hAnsi="Book Antiqua"/>
          <w:sz w:val="28"/>
          <w:szCs w:val="28"/>
        </w:rPr>
        <w:t xml:space="preserve">ecclesiale </w:t>
      </w:r>
      <w:r w:rsidR="002E03EF">
        <w:rPr>
          <w:rFonts w:ascii="Book Antiqua" w:hAnsi="Book Antiqua"/>
          <w:sz w:val="28"/>
          <w:szCs w:val="28"/>
        </w:rPr>
        <w:t xml:space="preserve">quando non si apre </w:t>
      </w:r>
      <w:r w:rsidR="00F75FC4">
        <w:rPr>
          <w:rFonts w:ascii="Book Antiqua" w:hAnsi="Book Antiqua"/>
          <w:sz w:val="28"/>
          <w:szCs w:val="28"/>
        </w:rPr>
        <w:t>al</w:t>
      </w:r>
      <w:r w:rsidR="002E03EF">
        <w:rPr>
          <w:rFonts w:ascii="Book Antiqua" w:hAnsi="Book Antiqua"/>
          <w:sz w:val="28"/>
          <w:szCs w:val="28"/>
        </w:rPr>
        <w:t>la dinamica della riforma</w:t>
      </w:r>
      <w:r w:rsidR="00F75FC4">
        <w:rPr>
          <w:rFonts w:ascii="Book Antiqua" w:hAnsi="Book Antiqua"/>
          <w:sz w:val="28"/>
          <w:szCs w:val="28"/>
        </w:rPr>
        <w:t>/rinnovamento</w:t>
      </w:r>
      <w:r w:rsidR="002E03EF">
        <w:rPr>
          <w:rStyle w:val="Rimandonotaapidipagina"/>
          <w:rFonts w:ascii="Book Antiqua" w:hAnsi="Book Antiqua"/>
          <w:sz w:val="28"/>
          <w:szCs w:val="28"/>
        </w:rPr>
        <w:footnoteReference w:id="6"/>
      </w:r>
    </w:p>
    <w:p w14:paraId="7A2F504A" w14:textId="04282451" w:rsidR="00A20671" w:rsidRDefault="00A20671" w:rsidP="00250D1C">
      <w:pPr>
        <w:jc w:val="both"/>
        <w:rPr>
          <w:rFonts w:ascii="Book Antiqua" w:hAnsi="Book Antiqua"/>
          <w:sz w:val="28"/>
          <w:szCs w:val="28"/>
        </w:rPr>
      </w:pPr>
    </w:p>
    <w:p w14:paraId="1305ED9A" w14:textId="2FAC9F54" w:rsidR="00A20671" w:rsidRPr="00A20671" w:rsidRDefault="00A20671" w:rsidP="00343A95">
      <w:pPr>
        <w:ind w:left="1416" w:firstLine="708"/>
        <w:jc w:val="both"/>
        <w:rPr>
          <w:rFonts w:ascii="Book Antiqua" w:hAnsi="Book Antiqua" w:cs="Times"/>
          <w:sz w:val="28"/>
          <w:szCs w:val="28"/>
        </w:rPr>
      </w:pPr>
      <w:r w:rsidRPr="00343A95">
        <w:rPr>
          <w:rFonts w:ascii="Book Antiqua" w:hAnsi="Book Antiqua"/>
          <w:color w:val="000000"/>
        </w:rPr>
        <w:t>“</w:t>
      </w:r>
      <w:r w:rsidRPr="00343A95">
        <w:rPr>
          <w:rFonts w:ascii="Book Antiqua" w:hAnsi="Book Antiqua" w:cs="Times"/>
          <w:i/>
        </w:rPr>
        <w:t>In tal senso la vera Chiesa universale appare ogni volta come Chiesa delimitata nel qui ed ora</w:t>
      </w:r>
      <w:r w:rsidRPr="00343A95">
        <w:rPr>
          <w:rFonts w:ascii="Book Antiqua" w:hAnsi="Book Antiqua" w:cs="Times"/>
        </w:rPr>
        <w:t xml:space="preserve">: Chiesa giudeo-cristiana della Palestina, Chiesa greco-romana del tempo dei padri, Chiesa della ormai decadente antichità greco-romana, Chiesa delle migrazioni dei popoli, Chiesa del medioevo franco-germanico, Chiesa dello scisma avignonese e della riforma, Chiesa del tempo moderno, Chiesa dei continenti asiatico-americano-africano che sorgono all’orizzonte della storia. </w:t>
      </w:r>
      <w:r w:rsidRPr="00343A95">
        <w:rPr>
          <w:rFonts w:ascii="Book Antiqua" w:hAnsi="Book Antiqua" w:cs="Times"/>
          <w:i/>
        </w:rPr>
        <w:t>Sì, Chiesa come Chiesa universale che è talmente dentro e sottoposta a questi limiti, da trovarsi nella – sempre rinnovata – tentazione storica di auto-porsi e di intendere, nelle differenti fasi storiche, queste delimitazioni come assolute e universali</w:t>
      </w:r>
      <w:r w:rsidRPr="00343A95">
        <w:rPr>
          <w:rFonts w:ascii="Book Antiqua" w:hAnsi="Book Antiqua" w:cs="Times"/>
        </w:rPr>
        <w:t xml:space="preserve">. Attribuendo cioè il criterio della verità cattolica e universale, ogni volta, ad una Palestina, un’antichità, un medioevo, una modernità, un occidente – a forme storiche e periodi che risulterebbero così cattolicizzati e universalizzati in tutto – fino al punto in cui questa Chiesa universale arriva a considerare la rottura di questi limiti e di queste forme come la propria morte definitiva, e la vive come se essa stesse o cadesse come Chiesa universale con il venire meno della Palestina, dell’antichità, del medioevo, della modernità e dell’occidente. </w:t>
      </w:r>
      <w:r w:rsidRPr="00343A95">
        <w:rPr>
          <w:rFonts w:ascii="Book Antiqua" w:hAnsi="Book Antiqua" w:cs="Times"/>
          <w:i/>
        </w:rPr>
        <w:t>Risultando, così, cieca e inconsapevole rispetto al fatto che Dio l’ha conformata come vera Chiesa universale proprio in questa sempre nuova trasformazione</w:t>
      </w:r>
      <w:r w:rsidRPr="00343A95">
        <w:rPr>
          <w:rFonts w:ascii="Book Antiqua" w:hAnsi="Book Antiqua" w:cs="Times"/>
        </w:rPr>
        <w:t>”</w:t>
      </w:r>
      <w:r w:rsidRPr="008C4B12">
        <w:rPr>
          <w:rStyle w:val="Rimandonotaapidipagina"/>
          <w:rFonts w:ascii="Book Antiqua" w:hAnsi="Book Antiqua" w:cs="Times"/>
          <w:sz w:val="28"/>
          <w:szCs w:val="28"/>
        </w:rPr>
        <w:footnoteReference w:id="7"/>
      </w:r>
    </w:p>
    <w:p w14:paraId="00EBD619" w14:textId="728139D9" w:rsidR="00D874EB" w:rsidRPr="00250D1C" w:rsidRDefault="00D874EB" w:rsidP="00250D1C">
      <w:pPr>
        <w:jc w:val="both"/>
        <w:rPr>
          <w:rFonts w:ascii="Book Antiqua" w:hAnsi="Book Antiqua"/>
          <w:sz w:val="28"/>
          <w:szCs w:val="28"/>
        </w:rPr>
      </w:pPr>
    </w:p>
    <w:p w14:paraId="7F55742B" w14:textId="49D41F12" w:rsidR="008B47A3" w:rsidRPr="00250D1C" w:rsidRDefault="00250D1C" w:rsidP="00250D1C">
      <w:pPr>
        <w:jc w:val="both"/>
        <w:rPr>
          <w:rFonts w:ascii="Book Antiqua" w:hAnsi="Book Antiqua"/>
          <w:sz w:val="28"/>
          <w:szCs w:val="28"/>
        </w:rPr>
      </w:pPr>
      <w:r>
        <w:rPr>
          <w:rFonts w:ascii="Book Antiqua" w:hAnsi="Book Antiqua"/>
          <w:sz w:val="28"/>
          <w:szCs w:val="28"/>
        </w:rPr>
        <w:t>L’assunzione della</w:t>
      </w:r>
      <w:r w:rsidR="00D874EB" w:rsidRPr="00250D1C">
        <w:rPr>
          <w:rFonts w:ascii="Book Antiqua" w:hAnsi="Book Antiqua"/>
          <w:sz w:val="28"/>
          <w:szCs w:val="28"/>
        </w:rPr>
        <w:t xml:space="preserve"> pluralità</w:t>
      </w:r>
      <w:r>
        <w:rPr>
          <w:rFonts w:ascii="Book Antiqua" w:hAnsi="Book Antiqua"/>
          <w:sz w:val="28"/>
          <w:szCs w:val="28"/>
        </w:rPr>
        <w:t xml:space="preserve"> delle culture e dei modelli teologici e la rilevanza del tema della </w:t>
      </w:r>
      <w:r w:rsidR="00D874EB" w:rsidRPr="00250D1C">
        <w:rPr>
          <w:rFonts w:ascii="Book Antiqua" w:hAnsi="Book Antiqua"/>
          <w:sz w:val="28"/>
          <w:szCs w:val="28"/>
        </w:rPr>
        <w:t>povertà culturale LG 13/AG 22</w:t>
      </w:r>
    </w:p>
    <w:p w14:paraId="6577184B" w14:textId="24EBE425" w:rsidR="00D874EB" w:rsidRPr="00250D1C" w:rsidRDefault="00D874EB" w:rsidP="00250D1C">
      <w:pPr>
        <w:jc w:val="both"/>
        <w:rPr>
          <w:rFonts w:ascii="Book Antiqua" w:hAnsi="Book Antiqua"/>
          <w:sz w:val="28"/>
          <w:szCs w:val="28"/>
        </w:rPr>
      </w:pPr>
    </w:p>
    <w:p w14:paraId="4EC25C09" w14:textId="33A4732D" w:rsidR="00D874EB" w:rsidRDefault="00D874EB" w:rsidP="00250D1C">
      <w:pPr>
        <w:jc w:val="both"/>
        <w:rPr>
          <w:rFonts w:ascii="Book Antiqua" w:hAnsi="Book Antiqua"/>
          <w:sz w:val="28"/>
          <w:szCs w:val="28"/>
        </w:rPr>
      </w:pPr>
      <w:r w:rsidRPr="00250D1C">
        <w:rPr>
          <w:rFonts w:ascii="Book Antiqua" w:hAnsi="Book Antiqua"/>
          <w:sz w:val="28"/>
          <w:szCs w:val="28"/>
        </w:rPr>
        <w:t>L</w:t>
      </w:r>
      <w:r w:rsidR="00250D1C">
        <w:rPr>
          <w:rFonts w:ascii="Book Antiqua" w:hAnsi="Book Antiqua"/>
          <w:sz w:val="28"/>
          <w:szCs w:val="28"/>
        </w:rPr>
        <w:t>a maturazione di riflessioni attent</w:t>
      </w:r>
      <w:r w:rsidR="00DE5939">
        <w:rPr>
          <w:rFonts w:ascii="Book Antiqua" w:hAnsi="Book Antiqua"/>
          <w:sz w:val="28"/>
          <w:szCs w:val="28"/>
        </w:rPr>
        <w:t>e e in contesti complessi/tragici</w:t>
      </w:r>
      <w:r w:rsidR="00250D1C">
        <w:rPr>
          <w:rFonts w:ascii="Book Antiqua" w:hAnsi="Book Antiqua"/>
          <w:sz w:val="28"/>
          <w:szCs w:val="28"/>
        </w:rPr>
        <w:t xml:space="preserve"> sulla</w:t>
      </w:r>
      <w:r w:rsidRPr="00250D1C">
        <w:rPr>
          <w:rFonts w:ascii="Book Antiqua" w:hAnsi="Book Antiqua"/>
          <w:sz w:val="28"/>
          <w:szCs w:val="28"/>
        </w:rPr>
        <w:t xml:space="preserve"> modalità di abitare il mondo</w:t>
      </w:r>
      <w:r w:rsidR="00250D1C">
        <w:rPr>
          <w:rFonts w:ascii="Book Antiqua" w:hAnsi="Book Antiqua"/>
          <w:sz w:val="28"/>
          <w:szCs w:val="28"/>
        </w:rPr>
        <w:t xml:space="preserve"> attraverso</w:t>
      </w:r>
      <w:r w:rsidRPr="00250D1C">
        <w:rPr>
          <w:rFonts w:ascii="Book Antiqua" w:hAnsi="Book Antiqua"/>
          <w:sz w:val="28"/>
          <w:szCs w:val="28"/>
        </w:rPr>
        <w:t xml:space="preserve"> una postura sacramentale (</w:t>
      </w:r>
      <w:r w:rsidR="00250D1C">
        <w:rPr>
          <w:rFonts w:ascii="Book Antiqua" w:hAnsi="Book Antiqua"/>
          <w:sz w:val="28"/>
          <w:szCs w:val="28"/>
        </w:rPr>
        <w:t>LG/</w:t>
      </w:r>
      <w:r w:rsidRPr="00250D1C">
        <w:rPr>
          <w:rFonts w:ascii="Book Antiqua" w:hAnsi="Book Antiqua"/>
          <w:sz w:val="28"/>
          <w:szCs w:val="28"/>
        </w:rPr>
        <w:t>EG)</w:t>
      </w:r>
      <w:r w:rsidR="008B47A3" w:rsidRPr="00250D1C">
        <w:rPr>
          <w:rFonts w:ascii="Book Antiqua" w:hAnsi="Book Antiqua"/>
          <w:sz w:val="28"/>
          <w:szCs w:val="28"/>
        </w:rPr>
        <w:t xml:space="preserve"> e profetica (</w:t>
      </w:r>
      <w:proofErr w:type="spellStart"/>
      <w:r w:rsidR="008B47A3" w:rsidRPr="00250D1C">
        <w:rPr>
          <w:rFonts w:ascii="Book Antiqua" w:hAnsi="Book Antiqua"/>
          <w:sz w:val="28"/>
          <w:szCs w:val="28"/>
        </w:rPr>
        <w:t>Barth</w:t>
      </w:r>
      <w:proofErr w:type="spellEnd"/>
      <w:r w:rsidR="008B47A3" w:rsidRPr="00250D1C">
        <w:rPr>
          <w:rFonts w:ascii="Book Antiqua" w:hAnsi="Book Antiqua"/>
          <w:sz w:val="28"/>
          <w:szCs w:val="28"/>
        </w:rPr>
        <w:t xml:space="preserve"> - Bonhoeffer)</w:t>
      </w:r>
      <w:r w:rsidR="00250D1C">
        <w:rPr>
          <w:rFonts w:ascii="Book Antiqua" w:hAnsi="Book Antiqua"/>
          <w:sz w:val="28"/>
          <w:szCs w:val="28"/>
        </w:rPr>
        <w:t xml:space="preserve"> con la possibilità di concepire una forma di</w:t>
      </w:r>
      <w:r w:rsidRPr="00250D1C">
        <w:rPr>
          <w:rFonts w:ascii="Book Antiqua" w:hAnsi="Book Antiqua"/>
          <w:sz w:val="28"/>
          <w:szCs w:val="28"/>
        </w:rPr>
        <w:t xml:space="preserve"> </w:t>
      </w:r>
      <w:proofErr w:type="spellStart"/>
      <w:r w:rsidRPr="00DD5E33">
        <w:rPr>
          <w:rFonts w:ascii="Book Antiqua" w:hAnsi="Book Antiqua"/>
          <w:i/>
          <w:iCs/>
          <w:sz w:val="28"/>
          <w:szCs w:val="28"/>
        </w:rPr>
        <w:t>kenosi</w:t>
      </w:r>
      <w:proofErr w:type="spellEnd"/>
      <w:r w:rsidRPr="00250D1C">
        <w:rPr>
          <w:rFonts w:ascii="Book Antiqua" w:hAnsi="Book Antiqua"/>
          <w:sz w:val="28"/>
          <w:szCs w:val="28"/>
        </w:rPr>
        <w:t xml:space="preserve"> </w:t>
      </w:r>
      <w:r w:rsidR="00250D1C">
        <w:rPr>
          <w:rFonts w:ascii="Book Antiqua" w:hAnsi="Book Antiqua"/>
          <w:sz w:val="28"/>
          <w:szCs w:val="28"/>
        </w:rPr>
        <w:t xml:space="preserve">ecclesiologica omogenea alla </w:t>
      </w:r>
      <w:proofErr w:type="spellStart"/>
      <w:r w:rsidR="00250D1C" w:rsidRPr="00DD5E33">
        <w:rPr>
          <w:rFonts w:ascii="Book Antiqua" w:hAnsi="Book Antiqua"/>
          <w:i/>
          <w:iCs/>
          <w:sz w:val="28"/>
          <w:szCs w:val="28"/>
        </w:rPr>
        <w:t>kenosi</w:t>
      </w:r>
      <w:proofErr w:type="spellEnd"/>
      <w:r w:rsidR="00250D1C" w:rsidRPr="00DD5E33">
        <w:rPr>
          <w:rFonts w:ascii="Book Antiqua" w:hAnsi="Book Antiqua"/>
          <w:i/>
          <w:iCs/>
          <w:sz w:val="28"/>
          <w:szCs w:val="28"/>
        </w:rPr>
        <w:t xml:space="preserve"> </w:t>
      </w:r>
      <w:r w:rsidR="00250D1C">
        <w:rPr>
          <w:rFonts w:ascii="Book Antiqua" w:hAnsi="Book Antiqua"/>
          <w:sz w:val="28"/>
          <w:szCs w:val="28"/>
        </w:rPr>
        <w:t>messianic</w:t>
      </w:r>
      <w:r w:rsidR="00022AF1">
        <w:rPr>
          <w:rFonts w:ascii="Book Antiqua" w:hAnsi="Book Antiqua"/>
          <w:sz w:val="28"/>
          <w:szCs w:val="28"/>
        </w:rPr>
        <w:t>a</w:t>
      </w:r>
      <w:r w:rsidR="00022AF1">
        <w:rPr>
          <w:rStyle w:val="Rimandonotaapidipagina"/>
          <w:rFonts w:ascii="Book Antiqua" w:hAnsi="Book Antiqua"/>
          <w:sz w:val="28"/>
          <w:szCs w:val="28"/>
        </w:rPr>
        <w:footnoteReference w:id="8"/>
      </w:r>
    </w:p>
    <w:p w14:paraId="46E34B1B" w14:textId="2FAE855C" w:rsidR="00565FCD" w:rsidRDefault="00565FCD" w:rsidP="00250D1C">
      <w:pPr>
        <w:jc w:val="both"/>
        <w:rPr>
          <w:rFonts w:ascii="Book Antiqua" w:hAnsi="Book Antiqua"/>
          <w:sz w:val="28"/>
          <w:szCs w:val="28"/>
        </w:rPr>
      </w:pPr>
    </w:p>
    <w:p w14:paraId="553EEFEA" w14:textId="469F79B3" w:rsidR="00565FCD" w:rsidRPr="00250D1C" w:rsidRDefault="00565FCD" w:rsidP="00250D1C">
      <w:pPr>
        <w:jc w:val="both"/>
        <w:rPr>
          <w:rFonts w:ascii="Book Antiqua" w:hAnsi="Book Antiqua"/>
          <w:sz w:val="28"/>
          <w:szCs w:val="28"/>
        </w:rPr>
      </w:pPr>
      <w:r>
        <w:rPr>
          <w:rFonts w:ascii="Book Antiqua" w:hAnsi="Book Antiqua"/>
          <w:sz w:val="28"/>
          <w:szCs w:val="28"/>
        </w:rPr>
        <w:t>La possibilità quindi di una Chiesa che si esercita in una teologia dopo Auschwitz capace di sopportare lo scandalo del male sistemico</w:t>
      </w:r>
      <w:r>
        <w:rPr>
          <w:rStyle w:val="Rimandonotaapidipagina"/>
          <w:rFonts w:ascii="Book Antiqua" w:hAnsi="Book Antiqua"/>
          <w:sz w:val="28"/>
          <w:szCs w:val="28"/>
        </w:rPr>
        <w:footnoteReference w:id="9"/>
      </w:r>
    </w:p>
    <w:p w14:paraId="688EF10D" w14:textId="55033AC8" w:rsidR="00D874EB" w:rsidRDefault="00D874EB" w:rsidP="00250D1C">
      <w:pPr>
        <w:jc w:val="both"/>
        <w:rPr>
          <w:rFonts w:ascii="Book Antiqua" w:hAnsi="Book Antiqua"/>
          <w:sz w:val="28"/>
          <w:szCs w:val="28"/>
        </w:rPr>
      </w:pPr>
    </w:p>
    <w:p w14:paraId="75B5A4D3" w14:textId="414924C5" w:rsidR="00DD5E33" w:rsidRDefault="00250D1C" w:rsidP="00DD5E33">
      <w:pPr>
        <w:jc w:val="both"/>
        <w:rPr>
          <w:rFonts w:ascii="Book Antiqua" w:hAnsi="Book Antiqua"/>
          <w:sz w:val="28"/>
          <w:szCs w:val="28"/>
        </w:rPr>
      </w:pPr>
      <w:r>
        <w:rPr>
          <w:rFonts w:ascii="Book Antiqua" w:hAnsi="Book Antiqua"/>
          <w:sz w:val="28"/>
          <w:szCs w:val="28"/>
        </w:rPr>
        <w:t xml:space="preserve">Tale ecclesiologia implica una determinata postura </w:t>
      </w:r>
      <w:r w:rsidR="00DE5939">
        <w:rPr>
          <w:rFonts w:ascii="Book Antiqua" w:hAnsi="Book Antiqua"/>
          <w:sz w:val="28"/>
          <w:szCs w:val="28"/>
        </w:rPr>
        <w:t>di testimonianza ed e</w:t>
      </w:r>
      <w:r>
        <w:rPr>
          <w:rFonts w:ascii="Book Antiqua" w:hAnsi="Book Antiqua"/>
          <w:sz w:val="28"/>
          <w:szCs w:val="28"/>
        </w:rPr>
        <w:t>vangelizza</w:t>
      </w:r>
      <w:r w:rsidR="00DE5939">
        <w:rPr>
          <w:rFonts w:ascii="Book Antiqua" w:hAnsi="Book Antiqua"/>
          <w:sz w:val="28"/>
          <w:szCs w:val="28"/>
        </w:rPr>
        <w:t>zione</w:t>
      </w:r>
      <w:r w:rsidR="00DD5E33">
        <w:rPr>
          <w:rFonts w:ascii="Book Antiqua" w:hAnsi="Book Antiqua"/>
          <w:sz w:val="28"/>
          <w:szCs w:val="28"/>
        </w:rPr>
        <w:t xml:space="preserve"> che esemplifichiamo prendendo ancora dal testo di Papa Francesco a Napoli</w:t>
      </w:r>
      <w:r>
        <w:rPr>
          <w:rFonts w:ascii="Book Antiqua" w:hAnsi="Book Antiqua"/>
          <w:sz w:val="28"/>
          <w:szCs w:val="28"/>
        </w:rPr>
        <w:t xml:space="preserve">: </w:t>
      </w:r>
    </w:p>
    <w:p w14:paraId="7B7A6E06" w14:textId="77777777" w:rsidR="00DD5E33" w:rsidRPr="00DD5E33" w:rsidRDefault="00DD5E33" w:rsidP="00DD5E33">
      <w:pPr>
        <w:jc w:val="both"/>
        <w:rPr>
          <w:rFonts w:ascii="Book Antiqua" w:hAnsi="Book Antiqua"/>
          <w:sz w:val="28"/>
          <w:szCs w:val="28"/>
        </w:rPr>
      </w:pPr>
    </w:p>
    <w:p w14:paraId="11A017DD" w14:textId="4F9F1BCB" w:rsidR="00DD5E33" w:rsidRPr="00343A95" w:rsidRDefault="00DD5E33" w:rsidP="00022AF1">
      <w:pPr>
        <w:ind w:left="708" w:firstLine="708"/>
        <w:jc w:val="both"/>
        <w:rPr>
          <w:rFonts w:ascii="Book Antiqua" w:hAnsi="Book Antiqua"/>
        </w:rPr>
      </w:pPr>
      <w:r w:rsidRPr="00343A95">
        <w:rPr>
          <w:rFonts w:ascii="Book Antiqua" w:hAnsi="Book Antiqua"/>
        </w:rPr>
        <w:lastRenderedPageBreak/>
        <w:t>“</w:t>
      </w:r>
      <w:r w:rsidRPr="00343A95">
        <w:rPr>
          <w:rFonts w:ascii="Book Antiqua" w:hAnsi="Book Antiqua" w:cs="Tahoma"/>
          <w:color w:val="000000"/>
        </w:rPr>
        <w:t>Il modo di procedere dialogico è la via per giungere là dove si formano i paradigmi, i modi di sentire, i simboli, le rappresentazioni delle persone e dei popoli. Giungere là ― come “etnografi spirituali” dell’anima dei popoli, diciamo ― per poter dialogare in profondità e, se possibile, contribuire al loro sviluppo con l’annuncio del Vangelo del Regno di Dio, il cui frutto è la maturazione di una fraternità sempre più dilatata ed inclusiva. Dialogo e annuncio del Vangelo che possono avvenire nei modi tratteggiati da Francesco d’Assisi nella </w:t>
      </w:r>
      <w:r w:rsidRPr="00343A95">
        <w:rPr>
          <w:rFonts w:ascii="Book Antiqua" w:hAnsi="Book Antiqua" w:cs="Tahoma"/>
          <w:i/>
          <w:iCs/>
          <w:color w:val="000000"/>
        </w:rPr>
        <w:t>Regola non bollata</w:t>
      </w:r>
      <w:r w:rsidRPr="00343A95">
        <w:rPr>
          <w:rFonts w:ascii="Book Antiqua" w:hAnsi="Book Antiqua" w:cs="Tahoma"/>
          <w:color w:val="000000"/>
        </w:rPr>
        <w:t>, proprio all’indomani del suo viaggio nell’oriente mediterraneo. Per Francesco c’è un primo modo in cui, semplicemente, si vive come cristiani: «Un modo è che non facciano liti o dispute, ma siano soggetti ad ogni creatura umana per amore di Dio e confessino di essere cristiani» (XVI: </w:t>
      </w:r>
      <w:r w:rsidRPr="00343A95">
        <w:rPr>
          <w:rFonts w:ascii="Book Antiqua" w:hAnsi="Book Antiqua" w:cs="Tahoma"/>
          <w:i/>
          <w:iCs/>
          <w:color w:val="000000"/>
        </w:rPr>
        <w:t>FF</w:t>
      </w:r>
      <w:r w:rsidRPr="00343A95">
        <w:rPr>
          <w:rFonts w:ascii="Book Antiqua" w:hAnsi="Book Antiqua" w:cs="Tahoma"/>
          <w:color w:val="000000"/>
        </w:rPr>
        <w:t> 43). Vi è poi un secondo modo in cui, sempre docili ai segni e all’azione del Signore Risorto e al suo Spirito di pace, si annuncia la fede cristiana come manifestazione in Gesù dell’amore di Dio per tutti gli uomini. Mi colpisce tanto quel consiglio di Francesco ai frati: “Predicate il Vangelo; se fosse necessario anche con le parole”. È la testimonianza!</w:t>
      </w:r>
    </w:p>
    <w:p w14:paraId="5DF83B38" w14:textId="2FA1928B" w:rsidR="00D874EB" w:rsidRPr="00343A95" w:rsidRDefault="00DD5E33" w:rsidP="00022AF1">
      <w:pPr>
        <w:pStyle w:val="NormaleWeb"/>
        <w:shd w:val="clear" w:color="auto" w:fill="FFFFFF"/>
        <w:ind w:left="708" w:firstLine="708"/>
        <w:jc w:val="both"/>
        <w:rPr>
          <w:rFonts w:ascii="Book Antiqua" w:hAnsi="Book Antiqua" w:cs="Tahoma"/>
          <w:color w:val="000000"/>
        </w:rPr>
      </w:pPr>
      <w:r w:rsidRPr="00343A95">
        <w:rPr>
          <w:rFonts w:ascii="Book Antiqua" w:hAnsi="Book Antiqua" w:cs="Tahoma"/>
          <w:color w:val="000000"/>
        </w:rPr>
        <w:t xml:space="preserve">Questa docilità allo Spirito implica uno stile di vita e di annuncio senza spirito di conquista, senza volontà di proselitismo – questa è la peste! – e senza un intento aggressivo di confutazione. Una modalità che entra in dialogo “dal di dentro” con gli uomini e con le loro culture, le loro storie, le loro differenti tradizioni religiose; una modalità che, coerentemente con il Vangelo, comprende anche la testimonianza fino al sacrificio della vita, come dimostrano i luminosi esempi di Charles de Foucauld, dei monaci di </w:t>
      </w:r>
      <w:proofErr w:type="spellStart"/>
      <w:r w:rsidRPr="00343A95">
        <w:rPr>
          <w:rFonts w:ascii="Book Antiqua" w:hAnsi="Book Antiqua" w:cs="Tahoma"/>
          <w:color w:val="000000"/>
        </w:rPr>
        <w:t>Tibhirine</w:t>
      </w:r>
      <w:proofErr w:type="spellEnd"/>
      <w:r w:rsidRPr="00343A95">
        <w:rPr>
          <w:rFonts w:ascii="Book Antiqua" w:hAnsi="Book Antiqua" w:cs="Tahoma"/>
          <w:color w:val="000000"/>
        </w:rPr>
        <w:t xml:space="preserve">, del vescovo di Oran Pierre </w:t>
      </w:r>
      <w:proofErr w:type="spellStart"/>
      <w:r w:rsidRPr="00343A95">
        <w:rPr>
          <w:rFonts w:ascii="Book Antiqua" w:hAnsi="Book Antiqua" w:cs="Tahoma"/>
          <w:color w:val="000000"/>
        </w:rPr>
        <w:t>Claverie</w:t>
      </w:r>
      <w:proofErr w:type="spellEnd"/>
      <w:r w:rsidRPr="00343A95">
        <w:rPr>
          <w:rFonts w:ascii="Book Antiqua" w:hAnsi="Book Antiqua" w:cs="Tahoma"/>
          <w:color w:val="000000"/>
        </w:rPr>
        <w:t xml:space="preserve"> e di tanti fratelli e sorelle che, con la grazia di Cristo, sono stati fedeli con mitezza e umiltà e sono morti con il nome di Gesù sulle labbra e la misericordia nel cuore. E qui penso alla nonviolenza come orizzonte e sapere sul mondo, alla quale la teologia deve guardare come proprio elemento costitutivo. Ci aiutano qui gli scritti e le prassi di Martin Luther King e Lanza del Vasto e di altri “artigiani” di pace. Ci aiuta e incoraggia la memoria del Beato Giustino Russolillo, che fu studente di questa Facoltà, e di Don Peppino Diana, il giovane parroco ucciso dalla camorra, che pure studiò qui. E qui vorrei menzionare una sindrome pericolosa, che è la “sindrome di Babele”. Noi pensiamo che la “sindrome di Babele” sia la confusione che si origina nel non capire quello che l’altro dice. Questo è il primo passo. Ma la vera “sindrome di Babele” è quella di non ascoltare quello che l’altro dice e di credere che io so quello che l’altro pensa e che l’altro dirà.”</w:t>
      </w:r>
    </w:p>
    <w:p w14:paraId="7D2F464E" w14:textId="386BD1BC" w:rsidR="00343A95" w:rsidRPr="00343A95" w:rsidRDefault="00343A95" w:rsidP="00343A95">
      <w:pPr>
        <w:pStyle w:val="Paragrafoelenco"/>
        <w:numPr>
          <w:ilvl w:val="0"/>
          <w:numId w:val="4"/>
        </w:numPr>
        <w:jc w:val="both"/>
        <w:rPr>
          <w:rFonts w:ascii="Book Antiqua" w:hAnsi="Book Antiqua"/>
          <w:b/>
          <w:bCs/>
          <w:sz w:val="28"/>
          <w:szCs w:val="28"/>
        </w:rPr>
      </w:pPr>
      <w:r w:rsidRPr="00343A95">
        <w:rPr>
          <w:rFonts w:ascii="Book Antiqua" w:hAnsi="Book Antiqua"/>
          <w:b/>
          <w:bCs/>
          <w:sz w:val="28"/>
          <w:szCs w:val="28"/>
        </w:rPr>
        <w:t>Una chiave di (</w:t>
      </w:r>
      <w:proofErr w:type="spellStart"/>
      <w:r w:rsidRPr="00343A95">
        <w:rPr>
          <w:rFonts w:ascii="Book Antiqua" w:hAnsi="Book Antiqua"/>
          <w:b/>
          <w:bCs/>
          <w:sz w:val="28"/>
          <w:szCs w:val="28"/>
        </w:rPr>
        <w:t>ri</w:t>
      </w:r>
      <w:proofErr w:type="spellEnd"/>
      <w:r w:rsidRPr="00343A95">
        <w:rPr>
          <w:rFonts w:ascii="Book Antiqua" w:hAnsi="Book Antiqua"/>
          <w:b/>
          <w:bCs/>
          <w:sz w:val="28"/>
          <w:szCs w:val="28"/>
        </w:rPr>
        <w:t>)lettura complessiva</w:t>
      </w:r>
    </w:p>
    <w:p w14:paraId="25EEACD8" w14:textId="77777777" w:rsidR="00343A95" w:rsidRDefault="00343A95" w:rsidP="00250D1C">
      <w:pPr>
        <w:jc w:val="both"/>
        <w:rPr>
          <w:rFonts w:ascii="Book Antiqua" w:hAnsi="Book Antiqua"/>
          <w:sz w:val="28"/>
          <w:szCs w:val="28"/>
        </w:rPr>
      </w:pPr>
    </w:p>
    <w:p w14:paraId="34FC1490" w14:textId="3A9CE9D8" w:rsidR="00D874EB" w:rsidRPr="00250D1C" w:rsidRDefault="00DD5E33" w:rsidP="00250D1C">
      <w:pPr>
        <w:jc w:val="both"/>
        <w:rPr>
          <w:rFonts w:ascii="Book Antiqua" w:hAnsi="Book Antiqua"/>
          <w:sz w:val="28"/>
          <w:szCs w:val="28"/>
        </w:rPr>
      </w:pPr>
      <w:r>
        <w:rPr>
          <w:rFonts w:ascii="Book Antiqua" w:hAnsi="Book Antiqua"/>
          <w:sz w:val="28"/>
          <w:szCs w:val="28"/>
        </w:rPr>
        <w:t>All’interno di questo modo di procedere teologico e umano</w:t>
      </w:r>
      <w:r w:rsidR="00DE5939">
        <w:rPr>
          <w:rFonts w:ascii="Book Antiqua" w:hAnsi="Book Antiqua"/>
          <w:sz w:val="28"/>
          <w:szCs w:val="28"/>
        </w:rPr>
        <w:t xml:space="preserve"> </w:t>
      </w:r>
      <w:r>
        <w:rPr>
          <w:rFonts w:ascii="Book Antiqua" w:hAnsi="Book Antiqua"/>
          <w:sz w:val="28"/>
          <w:szCs w:val="28"/>
        </w:rPr>
        <w:t>abbiamo assunto la rilettura attuale del Concilio</w:t>
      </w:r>
      <w:r w:rsidR="00D874EB" w:rsidRPr="00250D1C">
        <w:rPr>
          <w:rFonts w:ascii="Book Antiqua" w:hAnsi="Book Antiqua"/>
          <w:sz w:val="28"/>
          <w:szCs w:val="28"/>
        </w:rPr>
        <w:t xml:space="preserve"> Vaticano II come luogo di maturazione e fonte di </w:t>
      </w:r>
      <w:r w:rsidR="00343A95">
        <w:rPr>
          <w:rFonts w:ascii="Book Antiqua" w:hAnsi="Book Antiqua"/>
          <w:sz w:val="28"/>
          <w:szCs w:val="28"/>
        </w:rPr>
        <w:t xml:space="preserve">ulteriori </w:t>
      </w:r>
      <w:r w:rsidR="00D874EB" w:rsidRPr="00250D1C">
        <w:rPr>
          <w:rFonts w:ascii="Book Antiqua" w:hAnsi="Book Antiqua"/>
          <w:sz w:val="28"/>
          <w:szCs w:val="28"/>
        </w:rPr>
        <w:t>strumenti</w:t>
      </w:r>
      <w:r>
        <w:rPr>
          <w:rFonts w:ascii="Book Antiqua" w:hAnsi="Book Antiqua"/>
          <w:sz w:val="28"/>
          <w:szCs w:val="28"/>
        </w:rPr>
        <w:t xml:space="preserve"> orientativi importanti</w:t>
      </w:r>
      <w:r w:rsidR="00D874EB" w:rsidRPr="00250D1C">
        <w:rPr>
          <w:rFonts w:ascii="Book Antiqua" w:hAnsi="Book Antiqua"/>
          <w:sz w:val="28"/>
          <w:szCs w:val="28"/>
        </w:rPr>
        <w:t xml:space="preserve"> </w:t>
      </w:r>
    </w:p>
    <w:p w14:paraId="68946C37" w14:textId="21085A0A" w:rsidR="00D874EB" w:rsidRPr="00250D1C" w:rsidRDefault="00D874EB" w:rsidP="00250D1C">
      <w:pPr>
        <w:jc w:val="both"/>
        <w:rPr>
          <w:rFonts w:ascii="Book Antiqua" w:hAnsi="Book Antiqua"/>
          <w:sz w:val="28"/>
          <w:szCs w:val="28"/>
        </w:rPr>
      </w:pPr>
    </w:p>
    <w:p w14:paraId="19412EE2" w14:textId="5F2770BE" w:rsidR="00DE5939" w:rsidRDefault="00DD5E33" w:rsidP="00DE5939">
      <w:pPr>
        <w:jc w:val="both"/>
        <w:rPr>
          <w:rFonts w:ascii="Book Antiqua" w:hAnsi="Book Antiqua"/>
          <w:sz w:val="28"/>
          <w:szCs w:val="28"/>
        </w:rPr>
      </w:pPr>
      <w:r>
        <w:rPr>
          <w:rFonts w:ascii="Book Antiqua" w:hAnsi="Book Antiqua"/>
          <w:sz w:val="28"/>
          <w:szCs w:val="28"/>
        </w:rPr>
        <w:t>In tale rilettura consideriamo l’asse che unisce la DH con l</w:t>
      </w:r>
      <w:r w:rsidR="00D874EB" w:rsidRPr="00250D1C">
        <w:rPr>
          <w:rFonts w:ascii="Book Antiqua" w:hAnsi="Book Antiqua"/>
          <w:sz w:val="28"/>
          <w:szCs w:val="28"/>
        </w:rPr>
        <w:t xml:space="preserve">a DV </w:t>
      </w:r>
      <w:r>
        <w:rPr>
          <w:rFonts w:ascii="Book Antiqua" w:hAnsi="Book Antiqua"/>
          <w:sz w:val="28"/>
          <w:szCs w:val="28"/>
        </w:rPr>
        <w:t xml:space="preserve">decisivo e la DV </w:t>
      </w:r>
      <w:r w:rsidR="00D874EB" w:rsidRPr="00250D1C">
        <w:rPr>
          <w:rFonts w:ascii="Book Antiqua" w:hAnsi="Book Antiqua"/>
          <w:sz w:val="28"/>
          <w:szCs w:val="28"/>
        </w:rPr>
        <w:t>come testo chiave in cui s</w:t>
      </w:r>
      <w:r w:rsidR="00022AF1">
        <w:rPr>
          <w:rFonts w:ascii="Book Antiqua" w:hAnsi="Book Antiqua"/>
          <w:sz w:val="28"/>
          <w:szCs w:val="28"/>
        </w:rPr>
        <w:t>ono presenti molteplici elementi determinanti per le tre domande teologico fondamentali (Che cosa? Perché? Come?):</w:t>
      </w:r>
      <w:r w:rsidR="00D874EB" w:rsidRPr="00250D1C">
        <w:rPr>
          <w:rFonts w:ascii="Book Antiqua" w:hAnsi="Book Antiqua"/>
          <w:sz w:val="28"/>
          <w:szCs w:val="28"/>
        </w:rPr>
        <w:t xml:space="preserve"> il dialogo con i testi originari, la tradizione interpretativa</w:t>
      </w:r>
      <w:r>
        <w:rPr>
          <w:rFonts w:ascii="Book Antiqua" w:hAnsi="Book Antiqua"/>
          <w:sz w:val="28"/>
          <w:szCs w:val="28"/>
        </w:rPr>
        <w:t xml:space="preserve"> e la sua evoluzione</w:t>
      </w:r>
      <w:r w:rsidR="00D874EB" w:rsidRPr="00250D1C">
        <w:rPr>
          <w:rFonts w:ascii="Book Antiqua" w:hAnsi="Book Antiqua"/>
          <w:sz w:val="28"/>
          <w:szCs w:val="28"/>
        </w:rPr>
        <w:t>, l’esperienza spirituale</w:t>
      </w:r>
      <w:r>
        <w:rPr>
          <w:rFonts w:ascii="Book Antiqua" w:hAnsi="Book Antiqua"/>
          <w:sz w:val="28"/>
          <w:szCs w:val="28"/>
        </w:rPr>
        <w:t xml:space="preserve"> e la sua maturazione</w:t>
      </w:r>
      <w:r w:rsidR="00D874EB" w:rsidRPr="00250D1C">
        <w:rPr>
          <w:rFonts w:ascii="Book Antiqua" w:hAnsi="Book Antiqua"/>
          <w:sz w:val="28"/>
          <w:szCs w:val="28"/>
        </w:rPr>
        <w:t xml:space="preserve">, le strutture e le domande del </w:t>
      </w:r>
      <w:r w:rsidR="00D874EB" w:rsidRPr="00250D1C">
        <w:rPr>
          <w:rFonts w:ascii="Book Antiqua" w:hAnsi="Book Antiqua"/>
          <w:sz w:val="28"/>
          <w:szCs w:val="28"/>
        </w:rPr>
        <w:lastRenderedPageBreak/>
        <w:t>tempo, le dimensioni personali/biograf</w:t>
      </w:r>
      <w:r w:rsidR="008B47A3" w:rsidRPr="00250D1C">
        <w:rPr>
          <w:rFonts w:ascii="Book Antiqua" w:hAnsi="Book Antiqua"/>
          <w:sz w:val="28"/>
          <w:szCs w:val="28"/>
        </w:rPr>
        <w:t>i</w:t>
      </w:r>
      <w:r w:rsidR="00D874EB" w:rsidRPr="00250D1C">
        <w:rPr>
          <w:rFonts w:ascii="Book Antiqua" w:hAnsi="Book Antiqua"/>
          <w:sz w:val="28"/>
          <w:szCs w:val="28"/>
        </w:rPr>
        <w:t xml:space="preserve">che e </w:t>
      </w:r>
      <w:r w:rsidR="00DE5939">
        <w:rPr>
          <w:rFonts w:ascii="Book Antiqua" w:hAnsi="Book Antiqua"/>
          <w:sz w:val="28"/>
          <w:szCs w:val="28"/>
        </w:rPr>
        <w:t xml:space="preserve">quelle </w:t>
      </w:r>
      <w:r w:rsidR="00D874EB" w:rsidRPr="00250D1C">
        <w:rPr>
          <w:rFonts w:ascii="Book Antiqua" w:hAnsi="Book Antiqua"/>
          <w:sz w:val="28"/>
          <w:szCs w:val="28"/>
        </w:rPr>
        <w:t>collettive</w:t>
      </w:r>
      <w:r>
        <w:rPr>
          <w:rFonts w:ascii="Book Antiqua" w:hAnsi="Book Antiqua"/>
          <w:sz w:val="28"/>
          <w:szCs w:val="28"/>
        </w:rPr>
        <w:t>, la possibilità di un dialogo sociale, ecumenico ed interreligioso dotato di strumenti rinnovati</w:t>
      </w:r>
      <w:r w:rsidR="006C2172">
        <w:rPr>
          <w:rStyle w:val="Rimandonotaapidipagina"/>
          <w:rFonts w:ascii="Book Antiqua" w:hAnsi="Book Antiqua"/>
          <w:sz w:val="28"/>
          <w:szCs w:val="28"/>
        </w:rPr>
        <w:footnoteReference w:id="10"/>
      </w:r>
      <w:r w:rsidR="00DE5939">
        <w:rPr>
          <w:rFonts w:ascii="Book Antiqua" w:hAnsi="Book Antiqua"/>
          <w:sz w:val="28"/>
          <w:szCs w:val="28"/>
        </w:rPr>
        <w:t xml:space="preserve">. </w:t>
      </w:r>
    </w:p>
    <w:p w14:paraId="2D1AE362" w14:textId="77777777" w:rsidR="00DE5939" w:rsidRDefault="00DE5939" w:rsidP="00DE5939">
      <w:pPr>
        <w:jc w:val="both"/>
        <w:rPr>
          <w:rFonts w:ascii="Book Antiqua" w:hAnsi="Book Antiqua"/>
          <w:sz w:val="28"/>
          <w:szCs w:val="28"/>
        </w:rPr>
      </w:pPr>
    </w:p>
    <w:p w14:paraId="12C40D6F" w14:textId="3B1CB247" w:rsidR="00DD5E33" w:rsidRDefault="00DE5939" w:rsidP="002E03EF">
      <w:pPr>
        <w:jc w:val="both"/>
        <w:rPr>
          <w:rFonts w:ascii="Book Antiqua" w:hAnsi="Book Antiqua"/>
          <w:sz w:val="28"/>
          <w:szCs w:val="28"/>
        </w:rPr>
      </w:pPr>
      <w:r>
        <w:rPr>
          <w:rFonts w:ascii="Book Antiqua" w:hAnsi="Book Antiqua"/>
          <w:sz w:val="28"/>
          <w:szCs w:val="28"/>
        </w:rPr>
        <w:t xml:space="preserve">Tale ascolto della parola di Dio - </w:t>
      </w:r>
      <w:r w:rsidRPr="00DE5939">
        <w:rPr>
          <w:rFonts w:ascii="Book Antiqua" w:hAnsi="Book Antiqua"/>
          <w:i/>
          <w:iCs/>
          <w:sz w:val="28"/>
          <w:szCs w:val="28"/>
        </w:rPr>
        <w:t xml:space="preserve">Dei </w:t>
      </w:r>
      <w:proofErr w:type="spellStart"/>
      <w:r w:rsidRPr="00DE5939">
        <w:rPr>
          <w:rFonts w:ascii="Book Antiqua" w:hAnsi="Book Antiqua"/>
          <w:i/>
          <w:iCs/>
          <w:sz w:val="28"/>
          <w:szCs w:val="28"/>
        </w:rPr>
        <w:t>verbum</w:t>
      </w:r>
      <w:proofErr w:type="spellEnd"/>
      <w:r>
        <w:rPr>
          <w:rFonts w:ascii="Book Antiqua" w:hAnsi="Book Antiqua"/>
          <w:sz w:val="28"/>
          <w:szCs w:val="28"/>
        </w:rPr>
        <w:t xml:space="preserve"> – avviene in un serrato confronto con le istanze del tempo attraverso </w:t>
      </w:r>
      <w:r w:rsidR="00250D1C" w:rsidRPr="00250D1C">
        <w:rPr>
          <w:rFonts w:ascii="Book Antiqua" w:hAnsi="Book Antiqua"/>
          <w:sz w:val="28"/>
          <w:szCs w:val="28"/>
        </w:rPr>
        <w:t xml:space="preserve">una analisi </w:t>
      </w:r>
      <w:r>
        <w:rPr>
          <w:rFonts w:ascii="Book Antiqua" w:hAnsi="Book Antiqua"/>
          <w:sz w:val="28"/>
          <w:szCs w:val="28"/>
        </w:rPr>
        <w:t>‘</w:t>
      </w:r>
      <w:r w:rsidR="00250D1C" w:rsidRPr="00250D1C">
        <w:rPr>
          <w:rFonts w:ascii="Book Antiqua" w:hAnsi="Book Antiqua"/>
          <w:sz w:val="28"/>
          <w:szCs w:val="28"/>
        </w:rPr>
        <w:t>critica</w:t>
      </w:r>
      <w:r>
        <w:rPr>
          <w:rFonts w:ascii="Book Antiqua" w:hAnsi="Book Antiqua"/>
          <w:sz w:val="28"/>
          <w:szCs w:val="28"/>
        </w:rPr>
        <w:t>’ – nel senso di attenta a chi rimane fuori -</w:t>
      </w:r>
      <w:r w:rsidR="00250D1C" w:rsidRPr="00250D1C">
        <w:rPr>
          <w:rFonts w:ascii="Book Antiqua" w:hAnsi="Book Antiqua"/>
          <w:sz w:val="28"/>
          <w:szCs w:val="28"/>
        </w:rPr>
        <w:t xml:space="preserve"> dei fenomeni per non dialogare con i segni dei tempi di ieri, insieme con una necessaria filosofia ermeneutica </w:t>
      </w:r>
      <w:r>
        <w:rPr>
          <w:rFonts w:ascii="Book Antiqua" w:hAnsi="Book Antiqua"/>
          <w:sz w:val="28"/>
          <w:szCs w:val="28"/>
        </w:rPr>
        <w:t xml:space="preserve">- </w:t>
      </w:r>
      <w:r w:rsidR="00250D1C" w:rsidRPr="00250D1C">
        <w:rPr>
          <w:rFonts w:ascii="Book Antiqua" w:hAnsi="Book Antiqua"/>
          <w:sz w:val="28"/>
          <w:szCs w:val="28"/>
        </w:rPr>
        <w:t>non liberale</w:t>
      </w:r>
      <w:r>
        <w:rPr>
          <w:rFonts w:ascii="Book Antiqua" w:hAnsi="Book Antiqua"/>
          <w:sz w:val="28"/>
          <w:szCs w:val="28"/>
        </w:rPr>
        <w:t xml:space="preserve"> ossia capace di cogliere l’istanza di verità nell’interpretare -</w:t>
      </w:r>
      <w:r w:rsidR="00250D1C" w:rsidRPr="00250D1C">
        <w:rPr>
          <w:rFonts w:ascii="Book Antiqua" w:hAnsi="Book Antiqua"/>
          <w:sz w:val="28"/>
          <w:szCs w:val="28"/>
        </w:rPr>
        <w:t xml:space="preserve"> e un metodo che sappia tenere conto delle evoluzioni costanti dei campi del sapere e delle pratiche con il caso specifico del nuovo regime climatico</w:t>
      </w:r>
      <w:r>
        <w:rPr>
          <w:rFonts w:ascii="Book Antiqua" w:hAnsi="Book Antiqua"/>
          <w:sz w:val="28"/>
          <w:szCs w:val="28"/>
        </w:rPr>
        <w:t xml:space="preserve"> </w:t>
      </w:r>
      <w:r w:rsidR="00250D1C" w:rsidRPr="00250D1C">
        <w:rPr>
          <w:rFonts w:ascii="Book Antiqua" w:hAnsi="Book Antiqua"/>
          <w:sz w:val="28"/>
          <w:szCs w:val="28"/>
        </w:rPr>
        <w:t xml:space="preserve">(B. </w:t>
      </w:r>
      <w:proofErr w:type="spellStart"/>
      <w:r w:rsidR="00250D1C" w:rsidRPr="00250D1C">
        <w:rPr>
          <w:rFonts w:ascii="Book Antiqua" w:hAnsi="Book Antiqua"/>
          <w:sz w:val="28"/>
          <w:szCs w:val="28"/>
        </w:rPr>
        <w:t>Latour</w:t>
      </w:r>
      <w:proofErr w:type="spellEnd"/>
      <w:r w:rsidR="00250D1C" w:rsidRPr="00250D1C">
        <w:rPr>
          <w:rFonts w:ascii="Book Antiqua" w:hAnsi="Book Antiqua"/>
          <w:sz w:val="28"/>
          <w:szCs w:val="28"/>
        </w:rPr>
        <w:t>)</w:t>
      </w:r>
      <w:r w:rsidR="00C50A1D">
        <w:rPr>
          <w:rFonts w:ascii="Book Antiqua" w:hAnsi="Book Antiqua"/>
          <w:sz w:val="28"/>
          <w:szCs w:val="28"/>
        </w:rPr>
        <w:t>. Questa attenzione è la capacità di ascoltare e vedere il mistero della realtà</w:t>
      </w:r>
      <w:r w:rsidR="00033459">
        <w:rPr>
          <w:rStyle w:val="Rimandonotaapidipagina"/>
          <w:rFonts w:ascii="Book Antiqua" w:hAnsi="Book Antiqua"/>
          <w:sz w:val="28"/>
          <w:szCs w:val="28"/>
        </w:rPr>
        <w:footnoteReference w:id="11"/>
      </w:r>
      <w:r w:rsidR="00C50A1D">
        <w:rPr>
          <w:rFonts w:ascii="Book Antiqua" w:hAnsi="Book Antiqua"/>
          <w:sz w:val="28"/>
          <w:szCs w:val="28"/>
        </w:rPr>
        <w:t xml:space="preserve">. </w:t>
      </w:r>
    </w:p>
    <w:p w14:paraId="56F019B2" w14:textId="77777777" w:rsidR="002E03EF" w:rsidRPr="00250D1C" w:rsidRDefault="002E03EF" w:rsidP="002E03EF">
      <w:pPr>
        <w:jc w:val="both"/>
        <w:rPr>
          <w:rFonts w:ascii="Book Antiqua" w:hAnsi="Book Antiqua"/>
          <w:sz w:val="28"/>
          <w:szCs w:val="28"/>
        </w:rPr>
      </w:pPr>
    </w:p>
    <w:sectPr w:rsidR="002E03EF" w:rsidRPr="00250D1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89C9" w14:textId="77777777" w:rsidR="0005595C" w:rsidRDefault="0005595C" w:rsidP="00A20671">
      <w:r>
        <w:separator/>
      </w:r>
    </w:p>
  </w:endnote>
  <w:endnote w:type="continuationSeparator" w:id="0">
    <w:p w14:paraId="3369E59B" w14:textId="77777777" w:rsidR="0005595C" w:rsidRDefault="0005595C" w:rsidP="00A2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843C" w14:textId="77777777" w:rsidR="0005595C" w:rsidRDefault="0005595C" w:rsidP="00A20671">
      <w:r>
        <w:separator/>
      </w:r>
    </w:p>
  </w:footnote>
  <w:footnote w:type="continuationSeparator" w:id="0">
    <w:p w14:paraId="2CBDC1D3" w14:textId="77777777" w:rsidR="0005595C" w:rsidRDefault="0005595C" w:rsidP="00A20671">
      <w:r>
        <w:continuationSeparator/>
      </w:r>
    </w:p>
  </w:footnote>
  <w:footnote w:id="1">
    <w:p w14:paraId="50E75263" w14:textId="1018FFB8" w:rsidR="00AD4AC8" w:rsidRPr="00B0759A" w:rsidRDefault="00AD4AC8" w:rsidP="00AD4AC8">
      <w:pPr>
        <w:jc w:val="both"/>
        <w:rPr>
          <w:rFonts w:ascii="Garamond" w:hAnsi="Garamond"/>
          <w:sz w:val="22"/>
          <w:szCs w:val="22"/>
        </w:rPr>
      </w:pPr>
      <w:r w:rsidRPr="00AD4AC8">
        <w:rPr>
          <w:rStyle w:val="Rimandonotaapidipagina"/>
          <w:rFonts w:ascii="Garamond" w:hAnsi="Garamond"/>
          <w:sz w:val="22"/>
          <w:szCs w:val="22"/>
        </w:rPr>
        <w:footnoteRef/>
      </w:r>
      <w:r w:rsidRPr="00AD4AC8">
        <w:rPr>
          <w:rFonts w:ascii="Garamond" w:hAnsi="Garamond"/>
          <w:sz w:val="22"/>
          <w:szCs w:val="22"/>
        </w:rPr>
        <w:t xml:space="preserve"> “Se la pastoralità della dottrina del Vaticano II consiste nel coinvolgere i suoi destinatari nell’interpretazione pluriforme di questa pastoralità, si può già comprendere che il punto di partenza dell’</w:t>
      </w:r>
      <w:r w:rsidRPr="00AD4AC8">
        <w:rPr>
          <w:rFonts w:ascii="Garamond" w:hAnsi="Garamond"/>
          <w:i/>
          <w:sz w:val="22"/>
          <w:szCs w:val="22"/>
        </w:rPr>
        <w:t>analogia</w:t>
      </w:r>
      <w:r w:rsidRPr="00AD4AC8">
        <w:rPr>
          <w:rFonts w:ascii="Garamond" w:hAnsi="Garamond"/>
          <w:sz w:val="22"/>
          <w:szCs w:val="22"/>
        </w:rPr>
        <w:t xml:space="preserve"> deve situarsi ormai in un gioco relazionale; quello precisamente che si stabilisce tra Gesù e coloro di cui incrocia il cammino, uomini e donne. È questa relazione tra lui e i suoi contemporanei che sostiene e giudica tutto il seguito della tradizione vivente della Chiesa, la quale non cessa di volgersi verso il suo fondamento relazionale, arricchendolo in qualche modo di significati sempre nuovi. Poiché l’itinerario di Gesù fino alla sua morte e quanto si percepisce dell’</w:t>
      </w:r>
      <w:proofErr w:type="spellStart"/>
      <w:r w:rsidRPr="00AD4AC8">
        <w:rPr>
          <w:rFonts w:ascii="Garamond" w:hAnsi="Garamond"/>
          <w:sz w:val="22"/>
          <w:szCs w:val="22"/>
        </w:rPr>
        <w:t>autointerpretazione</w:t>
      </w:r>
      <w:proofErr w:type="spellEnd"/>
      <w:r w:rsidRPr="00AD4AC8">
        <w:rPr>
          <w:rFonts w:ascii="Garamond" w:hAnsi="Garamond"/>
          <w:sz w:val="22"/>
          <w:szCs w:val="22"/>
        </w:rPr>
        <w:t xml:space="preserve"> del suo destino, da un lato, e l’incontro post-pasquale dei suoi testimoni con lui, il Risorto, e - in lui e nel suo nome – con chiunque, dall’altro, formano una specie di ellissi storica e kerigmatica all’interno della quale l’analogia della fede può svolgere la sua funzione simultaneamente regolatrice e creatrice. Il carisma profetico dell’apostolo Paolo e la sua espressione epistolare ne sono la prima traccia (</w:t>
      </w:r>
      <w:proofErr w:type="spellStart"/>
      <w:r w:rsidRPr="00AD4AC8">
        <w:rPr>
          <w:rFonts w:ascii="Garamond" w:hAnsi="Garamond"/>
          <w:sz w:val="22"/>
          <w:szCs w:val="22"/>
        </w:rPr>
        <w:t>Rm</w:t>
      </w:r>
      <w:proofErr w:type="spellEnd"/>
      <w:r w:rsidRPr="00AD4AC8">
        <w:rPr>
          <w:rFonts w:ascii="Garamond" w:hAnsi="Garamond"/>
          <w:sz w:val="22"/>
          <w:szCs w:val="22"/>
        </w:rPr>
        <w:t xml:space="preserve"> 12, 6), come lo sono, a </w:t>
      </w:r>
      <w:r w:rsidRPr="00B0759A">
        <w:rPr>
          <w:rFonts w:ascii="Garamond" w:hAnsi="Garamond"/>
          <w:sz w:val="22"/>
          <w:szCs w:val="22"/>
        </w:rPr>
        <w:t>modo loro, i racconti evangelici, gli Atti e l’Apocalisse. È per tenere conto dell’unificazione dell’insieme della tradizione biblica a partire da questa ellissi che parliamo dell’</w:t>
      </w:r>
      <w:r w:rsidRPr="00B0759A">
        <w:rPr>
          <w:rFonts w:ascii="Garamond" w:hAnsi="Garamond"/>
          <w:i/>
          <w:sz w:val="22"/>
          <w:szCs w:val="22"/>
        </w:rPr>
        <w:t xml:space="preserve">analogia </w:t>
      </w:r>
      <w:proofErr w:type="spellStart"/>
      <w:r w:rsidRPr="00B0759A">
        <w:rPr>
          <w:rFonts w:ascii="Garamond" w:hAnsi="Garamond"/>
          <w:i/>
          <w:sz w:val="22"/>
          <w:szCs w:val="22"/>
        </w:rPr>
        <w:t>fidei</w:t>
      </w:r>
      <w:proofErr w:type="spellEnd"/>
      <w:r w:rsidRPr="00B0759A">
        <w:rPr>
          <w:rFonts w:ascii="Garamond" w:hAnsi="Garamond"/>
          <w:i/>
          <w:sz w:val="22"/>
          <w:szCs w:val="22"/>
        </w:rPr>
        <w:t xml:space="preserve"> </w:t>
      </w:r>
      <w:r w:rsidRPr="00B0759A">
        <w:rPr>
          <w:rFonts w:ascii="Garamond" w:hAnsi="Garamond"/>
          <w:sz w:val="22"/>
          <w:szCs w:val="22"/>
        </w:rPr>
        <w:t>in termini d’</w:t>
      </w:r>
      <w:r w:rsidRPr="00B0759A">
        <w:rPr>
          <w:rFonts w:ascii="Garamond" w:hAnsi="Garamond"/>
          <w:i/>
          <w:sz w:val="22"/>
          <w:szCs w:val="22"/>
        </w:rPr>
        <w:t>analogia Regni</w:t>
      </w:r>
      <w:r w:rsidRPr="00B0759A">
        <w:rPr>
          <w:rFonts w:ascii="Garamond" w:hAnsi="Garamond"/>
          <w:sz w:val="22"/>
          <w:szCs w:val="22"/>
        </w:rPr>
        <w:t>, dal momento che il regno di Dio, sotto espressioni neotestamentarie differenti, è l’orizzonte ultimo della presenza di Gesù tra i suoi contemporanei e della presenza della Chiesa e dei profeti cristiani in seno alle società di ieri e di oggi” (</w:t>
      </w:r>
      <w:proofErr w:type="spellStart"/>
      <w:r w:rsidRPr="00B0759A">
        <w:rPr>
          <w:rFonts w:ascii="Garamond" w:hAnsi="Garamond"/>
          <w:sz w:val="22"/>
          <w:szCs w:val="22"/>
        </w:rPr>
        <w:t>Theobald</w:t>
      </w:r>
      <w:proofErr w:type="spellEnd"/>
      <w:r w:rsidRPr="00B0759A">
        <w:rPr>
          <w:rFonts w:ascii="Garamond" w:hAnsi="Garamond"/>
          <w:sz w:val="22"/>
          <w:szCs w:val="22"/>
        </w:rPr>
        <w:t xml:space="preserve"> 443) </w:t>
      </w:r>
    </w:p>
  </w:footnote>
  <w:footnote w:id="2">
    <w:p w14:paraId="1377D7C6" w14:textId="416FF16A" w:rsidR="00565FCD" w:rsidRDefault="00565FCD" w:rsidP="00565FCD">
      <w:pPr>
        <w:pStyle w:val="Testonotaapidipagina"/>
        <w:ind w:firstLine="0"/>
      </w:pPr>
      <w:r>
        <w:rPr>
          <w:rStyle w:val="Rimandonotaapidipagina"/>
        </w:rPr>
        <w:footnoteRef/>
      </w:r>
      <w:r>
        <w:t xml:space="preserve"> Il tema del messianismo è molto vasto: ricordo qui solo C. </w:t>
      </w:r>
      <w:proofErr w:type="spellStart"/>
      <w:r>
        <w:t>Theobald</w:t>
      </w:r>
      <w:proofErr w:type="spellEnd"/>
      <w:r>
        <w:t xml:space="preserve">, Il popolo ebbe sete, EDB e G. Ruggieri, Esistenza messianica, Rosenberg &amp; </w:t>
      </w:r>
      <w:proofErr w:type="spellStart"/>
      <w:r>
        <w:t>Sllier</w:t>
      </w:r>
      <w:proofErr w:type="spellEnd"/>
      <w:r>
        <w:t xml:space="preserve">.  </w:t>
      </w:r>
    </w:p>
  </w:footnote>
  <w:footnote w:id="3">
    <w:p w14:paraId="5AC7234C" w14:textId="244B7567" w:rsidR="00B0759A" w:rsidRPr="00B0759A" w:rsidRDefault="00B0759A" w:rsidP="00B0759A">
      <w:pPr>
        <w:pStyle w:val="Testonotaapidipagina"/>
        <w:ind w:firstLine="0"/>
        <w:rPr>
          <w:rFonts w:ascii="Garamond" w:hAnsi="Garamond"/>
          <w:sz w:val="22"/>
          <w:szCs w:val="22"/>
        </w:rPr>
      </w:pPr>
      <w:r w:rsidRPr="00B0759A">
        <w:rPr>
          <w:rStyle w:val="Rimandonotaapidipagina"/>
          <w:rFonts w:ascii="Garamond" w:hAnsi="Garamond"/>
          <w:sz w:val="22"/>
          <w:szCs w:val="22"/>
        </w:rPr>
        <w:footnoteRef/>
      </w:r>
      <w:r w:rsidRPr="00B0759A">
        <w:rPr>
          <w:rFonts w:ascii="Garamond" w:hAnsi="Garamond"/>
          <w:sz w:val="22"/>
          <w:szCs w:val="22"/>
        </w:rPr>
        <w:t xml:space="preserve"> Cf. C. </w:t>
      </w:r>
      <w:proofErr w:type="spellStart"/>
      <w:r w:rsidRPr="00B0759A">
        <w:rPr>
          <w:rFonts w:ascii="Garamond" w:hAnsi="Garamond"/>
          <w:sz w:val="22"/>
          <w:szCs w:val="22"/>
        </w:rPr>
        <w:t>Theobald</w:t>
      </w:r>
      <w:proofErr w:type="spellEnd"/>
      <w:r w:rsidRPr="00B0759A">
        <w:rPr>
          <w:rFonts w:ascii="Garamond" w:hAnsi="Garamond"/>
          <w:sz w:val="22"/>
          <w:szCs w:val="22"/>
        </w:rPr>
        <w:t>, Secondo lo spirito di Santità (</w:t>
      </w:r>
      <w:proofErr w:type="spellStart"/>
      <w:r w:rsidRPr="00B0759A">
        <w:rPr>
          <w:rFonts w:ascii="Garamond" w:hAnsi="Garamond"/>
          <w:sz w:val="22"/>
          <w:szCs w:val="22"/>
        </w:rPr>
        <w:t>Rm</w:t>
      </w:r>
      <w:proofErr w:type="spellEnd"/>
      <w:r w:rsidRPr="00B0759A">
        <w:rPr>
          <w:rFonts w:ascii="Garamond" w:hAnsi="Garamond"/>
          <w:sz w:val="22"/>
          <w:szCs w:val="22"/>
        </w:rPr>
        <w:t xml:space="preserve"> 1,3-4). A proposito della messianicità di Gesù di </w:t>
      </w:r>
      <w:proofErr w:type="spellStart"/>
      <w:r w:rsidRPr="00B0759A">
        <w:rPr>
          <w:rFonts w:ascii="Garamond" w:hAnsi="Garamond"/>
          <w:sz w:val="22"/>
          <w:szCs w:val="22"/>
        </w:rPr>
        <w:t>Nazaret</w:t>
      </w:r>
      <w:proofErr w:type="spellEnd"/>
      <w:r w:rsidRPr="00B0759A">
        <w:rPr>
          <w:rFonts w:ascii="Garamond" w:hAnsi="Garamond"/>
          <w:sz w:val="22"/>
          <w:szCs w:val="22"/>
        </w:rPr>
        <w:t>, in Id., Spirito di santità, 345-365.</w:t>
      </w:r>
    </w:p>
  </w:footnote>
  <w:footnote w:id="4">
    <w:p w14:paraId="78657A20" w14:textId="134E4231" w:rsidR="00050974" w:rsidRDefault="00050974" w:rsidP="00050974">
      <w:pPr>
        <w:pStyle w:val="Testonotaapidipagina"/>
        <w:ind w:firstLine="0"/>
      </w:pPr>
      <w:r>
        <w:rPr>
          <w:rStyle w:val="Rimandonotaapidipagina"/>
        </w:rPr>
        <w:footnoteRef/>
      </w:r>
      <w:r>
        <w:t xml:space="preserve"> Cf. P. A. </w:t>
      </w:r>
      <w:proofErr w:type="spellStart"/>
      <w:r>
        <w:t>Sequeri</w:t>
      </w:r>
      <w:proofErr w:type="spellEnd"/>
      <w:r>
        <w:t xml:space="preserve">, Il Dio affidabile, </w:t>
      </w:r>
      <w:proofErr w:type="spellStart"/>
      <w:r>
        <w:t>Queriniana</w:t>
      </w:r>
      <w:proofErr w:type="spellEnd"/>
      <w:r>
        <w:t xml:space="preserve">, Brescia. </w:t>
      </w:r>
    </w:p>
  </w:footnote>
  <w:footnote w:id="5">
    <w:p w14:paraId="2C46B97E" w14:textId="246D0A87" w:rsidR="00EC5142" w:rsidRDefault="00EC5142" w:rsidP="00EC5142">
      <w:pPr>
        <w:pStyle w:val="Testonotaapidipagina"/>
        <w:ind w:firstLine="0"/>
      </w:pPr>
      <w:r>
        <w:rPr>
          <w:rStyle w:val="Rimandonotaapidipagina"/>
        </w:rPr>
        <w:footnoteRef/>
      </w:r>
      <w:r>
        <w:t xml:space="preserve"> </w:t>
      </w:r>
      <w:r w:rsidRPr="00EC5142">
        <w:t>http://www.settimananews.it/chiesa/lo-strappo-evangelico/</w:t>
      </w:r>
      <w:r>
        <w:t xml:space="preserve"> </w:t>
      </w:r>
    </w:p>
  </w:footnote>
  <w:footnote w:id="6">
    <w:p w14:paraId="0CDCC8D7" w14:textId="37D568DC" w:rsidR="002E03EF" w:rsidRPr="002E03EF" w:rsidRDefault="002E03EF" w:rsidP="002E03EF">
      <w:pPr>
        <w:jc w:val="both"/>
        <w:rPr>
          <w:rFonts w:ascii="Garamond" w:eastAsia="Times New Roman" w:hAnsi="Garamond" w:cs="Tahoma"/>
          <w:sz w:val="22"/>
          <w:szCs w:val="22"/>
          <w:shd w:val="clear" w:color="auto" w:fill="FFFFFF"/>
        </w:rPr>
      </w:pPr>
      <w:r>
        <w:rPr>
          <w:rStyle w:val="Rimandonotaapidipagina"/>
        </w:rPr>
        <w:footnoteRef/>
      </w:r>
      <w:r>
        <w:t xml:space="preserve">  </w:t>
      </w:r>
      <w:r w:rsidRPr="002E03EF">
        <w:rPr>
          <w:rFonts w:ascii="Garamond" w:eastAsia="Times New Roman" w:hAnsi="Garamond" w:cs="Tahoma"/>
          <w:sz w:val="22"/>
          <w:szCs w:val="22"/>
          <w:shd w:val="clear" w:color="auto" w:fill="FFFFFF"/>
        </w:rPr>
        <w:t xml:space="preserve">Papa Francesco 19 dicembre 2019: </w:t>
      </w:r>
      <w:r w:rsidRPr="002E03EF">
        <w:rPr>
          <w:rFonts w:ascii="Garamond" w:hAnsi="Garamond" w:cs="Tahoma"/>
          <w:color w:val="000000"/>
          <w:sz w:val="22"/>
          <w:szCs w:val="22"/>
        </w:rPr>
        <w:t>“Il nome di Newman ci ricorda anche una sua ben nota affermazione, quasi un aforisma, rintracciabile nella sua opera </w:t>
      </w:r>
      <w:r w:rsidRPr="002E03EF">
        <w:rPr>
          <w:rFonts w:ascii="Garamond" w:hAnsi="Garamond" w:cs="Tahoma"/>
          <w:i/>
          <w:iCs/>
          <w:color w:val="000000"/>
          <w:sz w:val="22"/>
          <w:szCs w:val="22"/>
        </w:rPr>
        <w:t>Lo sviluppo della dottrina cristiana</w:t>
      </w:r>
      <w:r w:rsidRPr="002E03EF">
        <w:rPr>
          <w:rFonts w:ascii="Garamond" w:hAnsi="Garamond" w:cs="Tahoma"/>
          <w:color w:val="000000"/>
          <w:sz w:val="22"/>
          <w:szCs w:val="22"/>
        </w:rPr>
        <w:t>, che storicamente e spiritualmente si colloca al crocevia del suo ingresso nella Chiesa Cattolica. Dice così: «Qui sulla terra vivere è cambiare, e la perfezione è il risultato di molte trasformazioni»</w:t>
      </w:r>
      <w:bookmarkStart w:id="1" w:name="_ftnref5"/>
      <w:r w:rsidRPr="002E03EF">
        <w:rPr>
          <w:rFonts w:ascii="Garamond" w:hAnsi="Garamond" w:cs="Tahoma"/>
          <w:color w:val="000000"/>
          <w:sz w:val="22"/>
          <w:szCs w:val="22"/>
        </w:rPr>
        <w:fldChar w:fldCharType="begin"/>
      </w:r>
      <w:r w:rsidRPr="002E03EF">
        <w:rPr>
          <w:rFonts w:ascii="Garamond" w:hAnsi="Garamond" w:cs="Tahoma"/>
          <w:color w:val="000000"/>
          <w:sz w:val="22"/>
          <w:szCs w:val="22"/>
        </w:rPr>
        <w:instrText xml:space="preserve"> HYPERLINK "https://www.vatican.va/content/francesco/it/speeches/2019/december/documents/papa-francesco_20191221_curia-romana.html" \l "_ftn5" \o "" </w:instrText>
      </w:r>
      <w:r w:rsidRPr="002E03EF">
        <w:rPr>
          <w:rFonts w:ascii="Garamond" w:hAnsi="Garamond" w:cs="Tahoma"/>
          <w:color w:val="000000"/>
          <w:sz w:val="22"/>
          <w:szCs w:val="22"/>
        </w:rPr>
        <w:fldChar w:fldCharType="separate"/>
      </w:r>
      <w:r w:rsidRPr="002E03EF">
        <w:rPr>
          <w:rStyle w:val="Collegamentoipertestuale"/>
          <w:rFonts w:ascii="Garamond" w:hAnsi="Garamond" w:cs="Tahoma"/>
          <w:color w:val="663300"/>
          <w:sz w:val="22"/>
          <w:szCs w:val="22"/>
        </w:rPr>
        <w:t>[5]</w:t>
      </w:r>
      <w:r w:rsidRPr="002E03EF">
        <w:rPr>
          <w:rFonts w:ascii="Garamond" w:hAnsi="Garamond" w:cs="Tahoma"/>
          <w:color w:val="000000"/>
          <w:sz w:val="22"/>
          <w:szCs w:val="22"/>
        </w:rPr>
        <w:fldChar w:fldCharType="end"/>
      </w:r>
      <w:bookmarkEnd w:id="1"/>
      <w:r w:rsidRPr="002E03EF">
        <w:rPr>
          <w:rFonts w:ascii="Garamond" w:hAnsi="Garamond" w:cs="Tahoma"/>
          <w:color w:val="000000"/>
          <w:sz w:val="22"/>
          <w:szCs w:val="22"/>
        </w:rPr>
        <w:t>. Non si tratta ovviamente di cercare il cambiamento per il cambiamento, oppure di seguire le mode, ma di avere la convinzione che lo sviluppo e la crescita sono la caratteristica della vita terrena e umana, mentre, nella prospettiva del credente, al centro di tutto c’è la stabilità di Dio. Per Newman il </w:t>
      </w:r>
      <w:r w:rsidRPr="002E03EF">
        <w:rPr>
          <w:rFonts w:ascii="Garamond" w:hAnsi="Garamond" w:cs="Tahoma"/>
          <w:i/>
          <w:iCs/>
          <w:color w:val="000000"/>
          <w:sz w:val="22"/>
          <w:szCs w:val="22"/>
        </w:rPr>
        <w:t>cambiamento</w:t>
      </w:r>
      <w:r w:rsidRPr="002E03EF">
        <w:rPr>
          <w:rFonts w:ascii="Garamond" w:hAnsi="Garamond" w:cs="Tahoma"/>
          <w:color w:val="000000"/>
          <w:sz w:val="22"/>
          <w:szCs w:val="22"/>
        </w:rPr>
        <w:t> era </w:t>
      </w:r>
      <w:r w:rsidRPr="002E03EF">
        <w:rPr>
          <w:rFonts w:ascii="Garamond" w:hAnsi="Garamond" w:cs="Tahoma"/>
          <w:i/>
          <w:iCs/>
          <w:color w:val="000000"/>
          <w:sz w:val="22"/>
          <w:szCs w:val="22"/>
        </w:rPr>
        <w:t>conversione</w:t>
      </w:r>
      <w:r w:rsidRPr="002E03EF">
        <w:rPr>
          <w:rFonts w:ascii="Garamond" w:hAnsi="Garamond" w:cs="Tahoma"/>
          <w:color w:val="000000"/>
          <w:sz w:val="22"/>
          <w:szCs w:val="22"/>
        </w:rPr>
        <w:t>, cioè un'interiore trasformazione. La vita cristiana, in realtà, è un cammino, un pellegrinaggio. La storia biblica è tutta un cammino, segnato da avvii e ripartenze; come per Abramo; come per quanti, duemila anni or sono in Galilea, si misero in cammino per seguire Gesù: «E, tirate le barche a terra, lasciarono tutto e lo seguirono» (</w:t>
      </w:r>
      <w:r w:rsidRPr="002E03EF">
        <w:rPr>
          <w:rFonts w:ascii="Garamond" w:hAnsi="Garamond" w:cs="Tahoma"/>
          <w:i/>
          <w:iCs/>
          <w:color w:val="000000"/>
          <w:sz w:val="22"/>
          <w:szCs w:val="22"/>
        </w:rPr>
        <w:t>Lc</w:t>
      </w:r>
      <w:r w:rsidRPr="002E03EF">
        <w:rPr>
          <w:rFonts w:ascii="Garamond" w:hAnsi="Garamond" w:cs="Tahoma"/>
          <w:color w:val="000000"/>
          <w:sz w:val="22"/>
          <w:szCs w:val="22"/>
        </w:rPr>
        <w:t> 5,11). Da allora, la storia del popolo di Dio – la storia della Chiesa – è segnata sempre da partenze, spostamenti, cambiamenti. Il cammino, ovviamente, non è puramente geografico, ma anzitutto simbolico: è un invito a scoprire il moto del cuore che, paradossalmente, ha bisogno di partire per poter rimanere, di cambiare per potere essere fedele.</w:t>
      </w:r>
      <w:r>
        <w:rPr>
          <w:rFonts w:ascii="Garamond" w:hAnsi="Garamond" w:cs="Tahoma"/>
          <w:color w:val="000000"/>
          <w:sz w:val="22"/>
          <w:szCs w:val="22"/>
        </w:rPr>
        <w:t xml:space="preserve"> </w:t>
      </w:r>
      <w:r w:rsidRPr="002E03EF">
        <w:rPr>
          <w:rFonts w:ascii="Garamond" w:hAnsi="Garamond" w:cs="Tahoma"/>
          <w:color w:val="000000"/>
          <w:sz w:val="22"/>
          <w:szCs w:val="22"/>
        </w:rPr>
        <w:t>Tutto questo ha una particolare valenza nel nostro tempo, perché quella che stiamo vivendo </w:t>
      </w:r>
      <w:r w:rsidRPr="002E03EF">
        <w:rPr>
          <w:rFonts w:ascii="Garamond" w:hAnsi="Garamond" w:cs="Tahoma"/>
          <w:i/>
          <w:iCs/>
          <w:color w:val="000000"/>
          <w:sz w:val="22"/>
          <w:szCs w:val="22"/>
        </w:rPr>
        <w:t>non è semplicemente un’epoca di cambiamenti, ma è un cambiamento di epoca</w:t>
      </w:r>
      <w:r w:rsidRPr="002E03EF">
        <w:rPr>
          <w:rFonts w:ascii="Garamond" w:hAnsi="Garamond" w:cs="Tahoma"/>
          <w:color w:val="000000"/>
          <w:sz w:val="22"/>
          <w:szCs w:val="22"/>
        </w:rPr>
        <w:t>. Siamo, dunque, in uno di quei momenti nei quali i cambiamenti non sono più lineari, bensì epocali; costituiscono delle scelte che trasformano velocemente il modo di vivere, di relazionarsi, di comunicare ed elaborare il pensiero, di rapportarsi tra le generazioni umane e di comprendere e di vivere la fede e la scienza. Capita spesso di vivere il cambiamento limitandosi a indossare un nuovo vestito, e poi rimanere in realtà come si era prima. Rammento l’espressione enigmatica, che si legge in un famoso romanzo italiano: “Se vogliamo che tutto rimanga come è, bisogna che tutto cambi” (</w:t>
      </w:r>
      <w:proofErr w:type="gramStart"/>
      <w:r w:rsidRPr="002E03EF">
        <w:rPr>
          <w:rFonts w:ascii="Garamond" w:hAnsi="Garamond" w:cs="Tahoma"/>
          <w:color w:val="000000"/>
          <w:sz w:val="22"/>
          <w:szCs w:val="22"/>
        </w:rPr>
        <w:t>ne </w:t>
      </w:r>
      <w:r w:rsidRPr="002E03EF">
        <w:rPr>
          <w:rStyle w:val="Enfasicorsivo"/>
          <w:rFonts w:ascii="Garamond" w:hAnsi="Garamond" w:cs="Tahoma"/>
          <w:color w:val="000000"/>
          <w:sz w:val="22"/>
          <w:szCs w:val="22"/>
        </w:rPr>
        <w:t>Il</w:t>
      </w:r>
      <w:proofErr w:type="gramEnd"/>
      <w:r w:rsidRPr="002E03EF">
        <w:rPr>
          <w:rStyle w:val="Enfasicorsivo"/>
          <w:rFonts w:ascii="Garamond" w:hAnsi="Garamond" w:cs="Tahoma"/>
          <w:color w:val="000000"/>
          <w:sz w:val="22"/>
          <w:szCs w:val="22"/>
        </w:rPr>
        <w:t xml:space="preserve"> Gattopardo</w:t>
      </w:r>
      <w:r w:rsidRPr="002E03EF">
        <w:rPr>
          <w:rFonts w:ascii="Garamond" w:hAnsi="Garamond" w:cs="Tahoma"/>
          <w:color w:val="000000"/>
          <w:sz w:val="22"/>
          <w:szCs w:val="22"/>
        </w:rPr>
        <w:t> di Giuseppe Tomasi di Lampedusa).</w:t>
      </w:r>
      <w:r>
        <w:rPr>
          <w:rFonts w:ascii="Garamond" w:hAnsi="Garamond" w:cs="Tahoma"/>
          <w:color w:val="000000"/>
          <w:sz w:val="22"/>
          <w:szCs w:val="22"/>
        </w:rPr>
        <w:t xml:space="preserve"> </w:t>
      </w:r>
      <w:r w:rsidRPr="002E03EF">
        <w:rPr>
          <w:rFonts w:ascii="Garamond" w:hAnsi="Garamond" w:cs="Tahoma"/>
          <w:color w:val="000000"/>
          <w:sz w:val="22"/>
          <w:szCs w:val="22"/>
        </w:rPr>
        <w:t>L’atteggiamento sano è piuttosto quello di lasciarsi interrogare dalle sfide del tempo presente e di coglierle con le virtù del discernimento, della </w:t>
      </w:r>
      <w:proofErr w:type="spellStart"/>
      <w:r w:rsidRPr="002E03EF">
        <w:rPr>
          <w:rFonts w:ascii="Garamond" w:hAnsi="Garamond" w:cs="Tahoma"/>
          <w:i/>
          <w:iCs/>
          <w:color w:val="000000"/>
          <w:sz w:val="22"/>
          <w:szCs w:val="22"/>
        </w:rPr>
        <w:t>parresia</w:t>
      </w:r>
      <w:proofErr w:type="spellEnd"/>
      <w:r w:rsidRPr="002E03EF">
        <w:rPr>
          <w:rFonts w:ascii="Garamond" w:hAnsi="Garamond" w:cs="Tahoma"/>
          <w:i/>
          <w:iCs/>
          <w:color w:val="000000"/>
          <w:sz w:val="22"/>
          <w:szCs w:val="22"/>
        </w:rPr>
        <w:t> </w:t>
      </w:r>
      <w:r w:rsidRPr="002E03EF">
        <w:rPr>
          <w:rFonts w:ascii="Garamond" w:hAnsi="Garamond" w:cs="Tahoma"/>
          <w:color w:val="000000"/>
          <w:sz w:val="22"/>
          <w:szCs w:val="22"/>
        </w:rPr>
        <w:t>e della </w:t>
      </w:r>
      <w:proofErr w:type="spellStart"/>
      <w:r w:rsidRPr="002E03EF">
        <w:rPr>
          <w:rFonts w:ascii="Garamond" w:hAnsi="Garamond" w:cs="Tahoma"/>
          <w:i/>
          <w:iCs/>
          <w:color w:val="000000"/>
          <w:sz w:val="22"/>
          <w:szCs w:val="22"/>
        </w:rPr>
        <w:t>hypomoné</w:t>
      </w:r>
      <w:proofErr w:type="spellEnd"/>
      <w:r w:rsidRPr="002E03EF">
        <w:rPr>
          <w:rFonts w:ascii="Garamond" w:hAnsi="Garamond" w:cs="Tahoma"/>
          <w:color w:val="000000"/>
          <w:sz w:val="22"/>
          <w:szCs w:val="22"/>
        </w:rPr>
        <w:t>. Il cambiamento, in questo caso, assumerebbe tutt’altro aspetto: da elemento di contorno, da contesto o da pretesto, da paesaggio esterno… diventerebbe sempre più </w:t>
      </w:r>
      <w:r w:rsidRPr="002E03EF">
        <w:rPr>
          <w:rFonts w:ascii="Garamond" w:hAnsi="Garamond" w:cs="Tahoma"/>
          <w:i/>
          <w:iCs/>
          <w:color w:val="000000"/>
          <w:sz w:val="22"/>
          <w:szCs w:val="22"/>
        </w:rPr>
        <w:t>umano</w:t>
      </w:r>
      <w:r w:rsidRPr="002E03EF">
        <w:rPr>
          <w:rFonts w:ascii="Garamond" w:hAnsi="Garamond" w:cs="Tahoma"/>
          <w:color w:val="000000"/>
          <w:sz w:val="22"/>
          <w:szCs w:val="22"/>
        </w:rPr>
        <w:t>, e anche più </w:t>
      </w:r>
      <w:r w:rsidRPr="002E03EF">
        <w:rPr>
          <w:rFonts w:ascii="Garamond" w:hAnsi="Garamond" w:cs="Tahoma"/>
          <w:i/>
          <w:iCs/>
          <w:color w:val="000000"/>
          <w:sz w:val="22"/>
          <w:szCs w:val="22"/>
        </w:rPr>
        <w:t>cristiano</w:t>
      </w:r>
      <w:r w:rsidRPr="002E03EF">
        <w:rPr>
          <w:rFonts w:ascii="Garamond" w:hAnsi="Garamond" w:cs="Tahoma"/>
          <w:color w:val="000000"/>
          <w:sz w:val="22"/>
          <w:szCs w:val="22"/>
        </w:rPr>
        <w:t>. Sarebbe sempre un cambiamento esterno, ma compiuto a partire dal centro stesso dell’uomo, cioè una </w:t>
      </w:r>
      <w:r w:rsidRPr="002E03EF">
        <w:rPr>
          <w:rFonts w:ascii="Garamond" w:hAnsi="Garamond" w:cs="Tahoma"/>
          <w:i/>
          <w:iCs/>
          <w:color w:val="000000"/>
          <w:sz w:val="22"/>
          <w:szCs w:val="22"/>
        </w:rPr>
        <w:t>conversione antropologica</w:t>
      </w:r>
      <w:r w:rsidRPr="002E03EF">
        <w:rPr>
          <w:rFonts w:ascii="Garamond" w:hAnsi="Garamond" w:cs="Tahoma"/>
          <w:color w:val="000000"/>
          <w:sz w:val="22"/>
          <w:szCs w:val="22"/>
        </w:rPr>
        <w:t>.</w:t>
      </w:r>
      <w:r>
        <w:rPr>
          <w:rFonts w:ascii="Garamond" w:hAnsi="Garamond" w:cs="Tahoma"/>
          <w:color w:val="000000"/>
          <w:sz w:val="22"/>
          <w:szCs w:val="22"/>
        </w:rPr>
        <w:t xml:space="preserve"> </w:t>
      </w:r>
      <w:r w:rsidRPr="002E03EF">
        <w:rPr>
          <w:rFonts w:ascii="Garamond" w:hAnsi="Garamond" w:cs="Tahoma"/>
          <w:color w:val="000000"/>
          <w:sz w:val="22"/>
          <w:szCs w:val="22"/>
        </w:rPr>
        <w:t>Noi dobbiamo avviare processi e non occupare spazi: «Dio si manifesta in una rivelazione storica, nel tempo. Il tempo inizia i processi, lo spazio li cristallizza. Dio si trova nel tempo, nei processi in corso. Non bisogna privilegiare gli spazi di potere rispetto ai tempi, anche lunghi, dei processi. Noi dobbiamo avviare processi, più che occupare spazi. Dio si manifesta nel tempo ed è presente nei processi della storia. Questo fa privilegiare le azioni che generano dinamiche nuove. E richiede pazienza, attesa». Da ciò siamo sollecitati a leggere i segni dei tempi con gli occhi della fede, affinché la direzione di questo cambiamento «risvegli nuove e vecchie domande con le quali è giusto e necessario confrontarsi».</w:t>
      </w:r>
      <w:r>
        <w:rPr>
          <w:rFonts w:ascii="Garamond" w:eastAsia="Times New Roman" w:hAnsi="Garamond" w:cs="Tahoma"/>
          <w:sz w:val="22"/>
          <w:szCs w:val="22"/>
          <w:shd w:val="clear" w:color="auto" w:fill="FFFFFF"/>
        </w:rPr>
        <w:t xml:space="preserve"> </w:t>
      </w:r>
      <w:r w:rsidRPr="002E03EF">
        <w:rPr>
          <w:rFonts w:ascii="Garamond" w:hAnsi="Garamond" w:cs="Tahoma"/>
          <w:color w:val="000000"/>
          <w:sz w:val="22"/>
          <w:szCs w:val="22"/>
        </w:rPr>
        <w:t>Affrontando oggi il tema del cambiamento che si fonda principalmente sulla fedeltà al </w:t>
      </w:r>
      <w:proofErr w:type="spellStart"/>
      <w:r w:rsidRPr="002E03EF">
        <w:rPr>
          <w:rFonts w:ascii="Garamond" w:hAnsi="Garamond" w:cs="Tahoma"/>
          <w:i/>
          <w:iCs/>
          <w:color w:val="000000"/>
          <w:sz w:val="22"/>
          <w:szCs w:val="22"/>
        </w:rPr>
        <w:t>depositum</w:t>
      </w:r>
      <w:proofErr w:type="spellEnd"/>
      <w:r w:rsidRPr="002E03EF">
        <w:rPr>
          <w:rFonts w:ascii="Garamond" w:hAnsi="Garamond" w:cs="Tahoma"/>
          <w:i/>
          <w:iCs/>
          <w:color w:val="000000"/>
          <w:sz w:val="22"/>
          <w:szCs w:val="22"/>
        </w:rPr>
        <w:t xml:space="preserve"> </w:t>
      </w:r>
      <w:proofErr w:type="spellStart"/>
      <w:r w:rsidRPr="002E03EF">
        <w:rPr>
          <w:rFonts w:ascii="Garamond" w:hAnsi="Garamond" w:cs="Tahoma"/>
          <w:i/>
          <w:iCs/>
          <w:color w:val="000000"/>
          <w:sz w:val="22"/>
          <w:szCs w:val="22"/>
        </w:rPr>
        <w:t>fidei</w:t>
      </w:r>
      <w:proofErr w:type="spellEnd"/>
      <w:r w:rsidRPr="002E03EF">
        <w:rPr>
          <w:rFonts w:ascii="Garamond" w:hAnsi="Garamond" w:cs="Tahoma"/>
          <w:color w:val="000000"/>
          <w:sz w:val="22"/>
          <w:szCs w:val="22"/>
        </w:rPr>
        <w:t> e alla Tradizione, desidero ritornare sull’attuazione della </w:t>
      </w:r>
      <w:r w:rsidRPr="002E03EF">
        <w:rPr>
          <w:rFonts w:ascii="Garamond" w:hAnsi="Garamond" w:cs="Tahoma"/>
          <w:i/>
          <w:iCs/>
          <w:color w:val="000000"/>
          <w:sz w:val="22"/>
          <w:szCs w:val="22"/>
        </w:rPr>
        <w:t>riforma</w:t>
      </w:r>
      <w:r w:rsidRPr="002E03EF">
        <w:rPr>
          <w:rFonts w:ascii="Garamond" w:hAnsi="Garamond" w:cs="Tahoma"/>
          <w:color w:val="000000"/>
          <w:sz w:val="22"/>
          <w:szCs w:val="22"/>
        </w:rPr>
        <w:t xml:space="preserve"> della Curia romana, ribadendo che tale riforma non ha mai avuto la presunzione di fare come se prima niente fosse esistito; al contrario, si è puntato a valorizzare quanto di buono è stato fatto nella complessa storia della Curia. È doveroso valorizzarne la storia per costruire un futuro che abbia basi solide, che abbia radici e perciò possa essere fecondo. Appellarsi alla memoria non vuol dire ancorarsi all’autoconservazione, ma richiamare la vita e la vitalità di un percorso in continuo sviluppo. La memoria non è statica, è dinamica. Implica per sua natura movimento. E la tradizione non è statica, è dinamica, come diceva quel grande uomo [G. Mahler riprendendo una metafora di Jean </w:t>
      </w:r>
      <w:proofErr w:type="spellStart"/>
      <w:r w:rsidRPr="002E03EF">
        <w:rPr>
          <w:rFonts w:ascii="Garamond" w:hAnsi="Garamond" w:cs="Tahoma"/>
          <w:color w:val="000000"/>
          <w:sz w:val="22"/>
          <w:szCs w:val="22"/>
        </w:rPr>
        <w:t>Jaurès</w:t>
      </w:r>
      <w:proofErr w:type="spellEnd"/>
      <w:r w:rsidRPr="002E03EF">
        <w:rPr>
          <w:rFonts w:ascii="Garamond" w:hAnsi="Garamond" w:cs="Tahoma"/>
          <w:color w:val="000000"/>
          <w:sz w:val="22"/>
          <w:szCs w:val="22"/>
        </w:rPr>
        <w:t>]: la tradizione è la garanzia del futuro e non la custodia delle ceneri […]</w:t>
      </w:r>
      <w:r>
        <w:rPr>
          <w:rFonts w:ascii="Garamond" w:eastAsia="Times New Roman" w:hAnsi="Garamond" w:cs="Tahoma"/>
          <w:sz w:val="22"/>
          <w:szCs w:val="22"/>
          <w:shd w:val="clear" w:color="auto" w:fill="FFFFFF"/>
        </w:rPr>
        <w:t xml:space="preserve"> </w:t>
      </w:r>
      <w:r w:rsidRPr="002E03EF">
        <w:rPr>
          <w:rFonts w:ascii="Garamond" w:eastAsia="Times New Roman" w:hAnsi="Garamond" w:cs="Tahoma"/>
          <w:color w:val="000000"/>
          <w:sz w:val="22"/>
          <w:szCs w:val="22"/>
          <w:shd w:val="clear" w:color="auto" w:fill="FFFFFF"/>
        </w:rPr>
        <w:t>Il Cardinale Martini, nell’ultima intervista a pochi giorni della sua morte, disse parole che devono farci interrogare: «La Chiesa è rimasta indietro di duecento anni. Come mai non si scuote? Abbiamo paura? Paura invece di coraggio? Comunque la fede è il fondamento della Chiesa. La fede, la fiducia, il coraggio. [...] Solo l’amore vince la stanchezza»</w:t>
      </w:r>
      <w:r w:rsidRPr="002E03EF">
        <w:rPr>
          <w:rFonts w:ascii="Garamond" w:hAnsi="Garamond" w:cs="Tahoma"/>
          <w:color w:val="000000"/>
          <w:sz w:val="22"/>
          <w:szCs w:val="22"/>
        </w:rPr>
        <w:t>”.</w:t>
      </w:r>
    </w:p>
  </w:footnote>
  <w:footnote w:id="7">
    <w:p w14:paraId="0043FF26" w14:textId="783D49DD" w:rsidR="00A20671" w:rsidRPr="00022AF1" w:rsidRDefault="00A20671" w:rsidP="00A20671">
      <w:pPr>
        <w:pStyle w:val="Testonotaapidipagina"/>
        <w:ind w:firstLine="0"/>
        <w:rPr>
          <w:rFonts w:ascii="Garamond" w:hAnsi="Garamond"/>
          <w:sz w:val="22"/>
          <w:szCs w:val="22"/>
        </w:rPr>
      </w:pPr>
      <w:r w:rsidRPr="00022AF1">
        <w:rPr>
          <w:rStyle w:val="Rimandonotaapidipagina"/>
          <w:rFonts w:ascii="Garamond" w:hAnsi="Garamond"/>
          <w:sz w:val="22"/>
          <w:szCs w:val="22"/>
        </w:rPr>
        <w:footnoteRef/>
      </w:r>
      <w:r w:rsidRPr="00022AF1">
        <w:rPr>
          <w:rFonts w:ascii="Garamond" w:hAnsi="Garamond"/>
          <w:sz w:val="22"/>
          <w:szCs w:val="22"/>
        </w:rPr>
        <w:t xml:space="preserve"> E. Przywara, </w:t>
      </w:r>
      <w:r w:rsidRPr="00022AF1">
        <w:rPr>
          <w:rFonts w:ascii="Garamond" w:hAnsi="Garamond"/>
          <w:i/>
          <w:sz w:val="22"/>
          <w:szCs w:val="22"/>
        </w:rPr>
        <w:t>Che ‘cosa’ è Dio? Eccesso e paradosso dell’amore di Dio: una teologia</w:t>
      </w:r>
      <w:r w:rsidRPr="00022AF1">
        <w:rPr>
          <w:rFonts w:ascii="Garamond" w:hAnsi="Garamond"/>
          <w:sz w:val="22"/>
          <w:szCs w:val="22"/>
        </w:rPr>
        <w:t>, Il Pozzo di Giacobbe, Trapani 2017, 111-112.</w:t>
      </w:r>
    </w:p>
  </w:footnote>
  <w:footnote w:id="8">
    <w:p w14:paraId="292BCCFE" w14:textId="66C0E749" w:rsidR="00022AF1" w:rsidRPr="00022AF1" w:rsidRDefault="00022AF1" w:rsidP="00022AF1">
      <w:pPr>
        <w:pStyle w:val="Testonotaapidipagina"/>
        <w:ind w:firstLine="0"/>
        <w:rPr>
          <w:rFonts w:ascii="Garamond" w:hAnsi="Garamond"/>
          <w:sz w:val="22"/>
          <w:szCs w:val="22"/>
        </w:rPr>
      </w:pPr>
      <w:r w:rsidRPr="00022AF1">
        <w:rPr>
          <w:rStyle w:val="Rimandonotaapidipagina"/>
          <w:rFonts w:ascii="Garamond" w:hAnsi="Garamond"/>
          <w:sz w:val="22"/>
          <w:szCs w:val="22"/>
        </w:rPr>
        <w:footnoteRef/>
      </w:r>
      <w:r w:rsidRPr="00022AF1">
        <w:rPr>
          <w:rFonts w:ascii="Garamond" w:hAnsi="Garamond"/>
          <w:sz w:val="22"/>
          <w:szCs w:val="22"/>
        </w:rPr>
        <w:t xml:space="preserve"> Cf. G. Dossetti, Il Signore della gloria, Il Pozzo di Giacobbe, Trapani 2021. </w:t>
      </w:r>
    </w:p>
  </w:footnote>
  <w:footnote w:id="9">
    <w:p w14:paraId="6F0CA5B9" w14:textId="22C13D13" w:rsidR="00565FCD" w:rsidRDefault="00565FCD" w:rsidP="00565FCD">
      <w:pPr>
        <w:pStyle w:val="Testonotaapidipagina"/>
        <w:ind w:firstLine="0"/>
      </w:pPr>
      <w:r>
        <w:rPr>
          <w:rStyle w:val="Rimandonotaapidipagina"/>
        </w:rPr>
        <w:footnoteRef/>
      </w:r>
      <w:r>
        <w:t xml:space="preserve"> Cf. G. Dossetti, Introduzione a L. Gherardi, Le querce di Monte Sole, EDB.</w:t>
      </w:r>
    </w:p>
  </w:footnote>
  <w:footnote w:id="10">
    <w:p w14:paraId="071D14A0" w14:textId="2D445B92" w:rsidR="006C2172" w:rsidRPr="006C2172" w:rsidRDefault="006C2172" w:rsidP="006C2172">
      <w:pPr>
        <w:jc w:val="both"/>
        <w:rPr>
          <w:rFonts w:ascii="Garamond" w:hAnsi="Garamond"/>
        </w:rPr>
      </w:pPr>
      <w:r>
        <w:rPr>
          <w:rStyle w:val="Rimandonotaapidipagina"/>
        </w:rPr>
        <w:footnoteRef/>
      </w:r>
      <w:r>
        <w:t xml:space="preserve"> </w:t>
      </w:r>
      <w:r w:rsidRPr="009C468B">
        <w:rPr>
          <w:rFonts w:ascii="Garamond" w:hAnsi="Garamond"/>
        </w:rPr>
        <w:t xml:space="preserve">La distinzione di Mohammed </w:t>
      </w:r>
      <w:proofErr w:type="spellStart"/>
      <w:r w:rsidRPr="009C468B">
        <w:rPr>
          <w:rFonts w:ascii="Garamond" w:hAnsi="Garamond"/>
        </w:rPr>
        <w:t>Arkoun</w:t>
      </w:r>
      <w:proofErr w:type="spellEnd"/>
      <w:r w:rsidRPr="009C468B">
        <w:rPr>
          <w:rFonts w:ascii="Garamond" w:hAnsi="Garamond"/>
        </w:rPr>
        <w:t xml:space="preserve"> </w:t>
      </w:r>
      <w:r>
        <w:rPr>
          <w:rFonts w:ascii="Garamond" w:hAnsi="Garamond"/>
        </w:rPr>
        <w:t xml:space="preserve">- esegeta del Corano - </w:t>
      </w:r>
      <w:r w:rsidRPr="009C468B">
        <w:rPr>
          <w:rFonts w:ascii="Garamond" w:hAnsi="Garamond"/>
        </w:rPr>
        <w:t>sul pensato, l’impensato e l’impensabile. La distinzione in ambito islamico è in relazione agli studi coranici, ma a ben vedere è estremamente utile in ogni ambito interpretativo credente perché aiuta a formulare una domanda cruciale: il testo contiene - come una mappa dettagliata - tutto il mondo possibile o il testo è una guida orientativa e autorevole per ogni aspetto del mondo nella sua evoluzione? In ogni testo sacro vi sono infatti una serie di questioni “pensate” ed affrontate approfonditamente “con l’aiuto dell’attrezzatura mentale disponibile da parte di una comunità linguistica di un’epoca data”</w:t>
      </w:r>
      <w:r w:rsidRPr="009C468B">
        <w:rPr>
          <w:rStyle w:val="Rimandonotaapidipagina"/>
          <w:rFonts w:ascii="Garamond" w:hAnsi="Garamond"/>
        </w:rPr>
        <w:footnoteRef/>
      </w:r>
      <w:r w:rsidRPr="009C468B">
        <w:rPr>
          <w:rFonts w:ascii="Garamond" w:hAnsi="Garamond"/>
        </w:rPr>
        <w:t xml:space="preserve">. Nello stesso tempo, proprio per la sua autorevolezza che trapassa i tempi, il testo non può contenere ciò che resta fuori da questo schema intellettuale-linguistico: vi sono così alcune questioni che la storia propone nella </w:t>
      </w:r>
      <w:r>
        <w:rPr>
          <w:rFonts w:ascii="Garamond" w:hAnsi="Garamond"/>
        </w:rPr>
        <w:t>loro</w:t>
      </w:r>
      <w:r w:rsidRPr="009C468B">
        <w:rPr>
          <w:rFonts w:ascii="Garamond" w:hAnsi="Garamond"/>
        </w:rPr>
        <w:t xml:space="preserve"> evoluzione e risultano “impensate” dal testo stesso. Questo però comporta un possibile duplice atteggiamento. Vi può essere un atteggiamento che ritiene il testo come ispirante e capace di aiutare a discernere nei vari frangenti della storia le questioni che via via si pongono alla comunità interpretante. Oppure vi è un atteggiamento che difende il pensabile come l’unico spazio possibile di espressione e questo significa considerare l’impensato come impensabile: non è davvero possibile affrontare questioni nuove in quanto nel testo c’è già tutto e tali questioni non possono/non devono essere pensabili, rimangono così normativamente impensabili da quella comunità</w:t>
      </w:r>
      <w:r w:rsidRPr="009C468B">
        <w:rPr>
          <w:rStyle w:val="Rimandonotaapidipagina"/>
          <w:rFonts w:ascii="Garamond" w:hAnsi="Garamond"/>
        </w:rPr>
        <w:footnoteRef/>
      </w:r>
      <w:r w:rsidRPr="009C468B">
        <w:rPr>
          <w:rFonts w:ascii="Garamond" w:hAnsi="Garamond"/>
        </w:rPr>
        <w:t>. “Aprirsi all’impensato e far si che esso diventi pensabile”</w:t>
      </w:r>
      <w:r w:rsidRPr="009C468B">
        <w:rPr>
          <w:rStyle w:val="Rimandonotaapidipagina"/>
          <w:rFonts w:ascii="Garamond" w:hAnsi="Garamond"/>
        </w:rPr>
        <w:footnoteRef/>
      </w:r>
      <w:r w:rsidRPr="009C468B">
        <w:rPr>
          <w:rFonts w:ascii="Garamond" w:hAnsi="Garamond"/>
        </w:rPr>
        <w:t xml:space="preserve">: è difficile immaginare uno strumento più utile per molte comunità alle prese con l’interpretazione delle Scritture, della propria fede e – quindi - di sé stesse nel rapporto al mondo circostante. </w:t>
      </w:r>
    </w:p>
  </w:footnote>
  <w:footnote w:id="11">
    <w:p w14:paraId="12ADE0BC" w14:textId="4002CC3E" w:rsidR="00033459" w:rsidRPr="00033459" w:rsidRDefault="00033459" w:rsidP="00033459">
      <w:pPr>
        <w:pStyle w:val="NormaleWeb"/>
        <w:shd w:val="clear" w:color="auto" w:fill="FFFFFF"/>
        <w:jc w:val="both"/>
        <w:rPr>
          <w:rFonts w:ascii="Garamond" w:hAnsi="Garamond" w:cs="Tahoma"/>
          <w:color w:val="000000"/>
          <w:sz w:val="22"/>
          <w:szCs w:val="22"/>
        </w:rPr>
      </w:pPr>
      <w:r w:rsidRPr="00033459">
        <w:rPr>
          <w:rStyle w:val="Rimandonotaapidipagina"/>
          <w:rFonts w:ascii="Garamond" w:hAnsi="Garamond"/>
          <w:sz w:val="22"/>
          <w:szCs w:val="22"/>
        </w:rPr>
        <w:footnoteRef/>
      </w:r>
      <w:r w:rsidRPr="00033459">
        <w:rPr>
          <w:rFonts w:ascii="Garamond" w:hAnsi="Garamond"/>
          <w:sz w:val="22"/>
          <w:szCs w:val="22"/>
        </w:rPr>
        <w:t xml:space="preserve"> </w:t>
      </w:r>
      <w:r>
        <w:rPr>
          <w:rFonts w:ascii="Garamond" w:hAnsi="Garamond"/>
          <w:sz w:val="22"/>
          <w:szCs w:val="22"/>
        </w:rPr>
        <w:t xml:space="preserve">Papa Francesco, Omelia 1° di Gennaio 2022: </w:t>
      </w:r>
      <w:r w:rsidRPr="00033459">
        <w:rPr>
          <w:rFonts w:ascii="Garamond" w:hAnsi="Garamond"/>
          <w:sz w:val="22"/>
          <w:szCs w:val="22"/>
        </w:rPr>
        <w:t>“</w:t>
      </w:r>
      <w:r>
        <w:rPr>
          <w:rFonts w:ascii="Garamond" w:hAnsi="Garamond"/>
          <w:sz w:val="22"/>
          <w:szCs w:val="22"/>
        </w:rPr>
        <w:t xml:space="preserve">[…] </w:t>
      </w:r>
      <w:r>
        <w:rPr>
          <w:rFonts w:ascii="Garamond" w:hAnsi="Garamond" w:cs="Tahoma"/>
          <w:color w:val="000000"/>
          <w:sz w:val="22"/>
          <w:szCs w:val="22"/>
        </w:rPr>
        <w:t>m</w:t>
      </w:r>
      <w:r w:rsidRPr="00033459">
        <w:rPr>
          <w:rFonts w:ascii="Garamond" w:hAnsi="Garamond" w:cs="Tahoma"/>
          <w:color w:val="000000"/>
          <w:sz w:val="22"/>
          <w:szCs w:val="22"/>
        </w:rPr>
        <w:t>i domando</w:t>
      </w:r>
      <w:r>
        <w:rPr>
          <w:rFonts w:ascii="Garamond" w:hAnsi="Garamond" w:cs="Tahoma"/>
          <w:color w:val="000000"/>
          <w:sz w:val="22"/>
          <w:szCs w:val="22"/>
        </w:rPr>
        <w:t xml:space="preserve"> […]</w:t>
      </w:r>
      <w:r w:rsidRPr="00033459">
        <w:rPr>
          <w:rFonts w:ascii="Garamond" w:hAnsi="Garamond" w:cs="Tahoma"/>
          <w:color w:val="000000"/>
          <w:sz w:val="22"/>
          <w:szCs w:val="22"/>
        </w:rPr>
        <w:t xml:space="preserve"> come compiere questo passaggio, come superare l’urto tra l’ideale e il reale? Facendo, appunto, come Maria: </w:t>
      </w:r>
      <w:r w:rsidRPr="00033459">
        <w:rPr>
          <w:rFonts w:ascii="Garamond" w:hAnsi="Garamond" w:cs="Tahoma"/>
          <w:i/>
          <w:iCs/>
          <w:color w:val="000000"/>
          <w:sz w:val="22"/>
          <w:szCs w:val="22"/>
        </w:rPr>
        <w:t>custodendo e meditando</w:t>
      </w:r>
      <w:r w:rsidRPr="00033459">
        <w:rPr>
          <w:rFonts w:ascii="Garamond" w:hAnsi="Garamond" w:cs="Tahoma"/>
          <w:color w:val="000000"/>
          <w:sz w:val="22"/>
          <w:szCs w:val="22"/>
        </w:rPr>
        <w:t>. Anzitutto Maria custodisce, cioè non disperde. Non respinge ciò che accade. Conserva nel cuore ogni cosa, tutto ciò che ha visto e sentito. Le cose belle, come quello che le aveva detto l’angelo e ciò che le avevano raccontato i pastori. Ma anche le cose difficili da accettare: il pericolo corso per essere rimasta incinta prima del matrimonio, ora l’angustia desolante della stalla dove ha partorito. Ecco che cosa fa Maria: non seleziona, ma custodisce. Accoglie la realtà come viene, non tenta di camuffare, di truccare la vita, custodisce nel cuore. E poi c’è il secondo atteggiamento. Come custodisce Maria? Custodisce </w:t>
      </w:r>
      <w:r w:rsidRPr="00033459">
        <w:rPr>
          <w:rFonts w:ascii="Garamond" w:hAnsi="Garamond" w:cs="Tahoma"/>
          <w:i/>
          <w:iCs/>
          <w:color w:val="000000"/>
          <w:sz w:val="22"/>
          <w:szCs w:val="22"/>
        </w:rPr>
        <w:t>meditando</w:t>
      </w:r>
      <w:r w:rsidRPr="00033459">
        <w:rPr>
          <w:rFonts w:ascii="Garamond" w:hAnsi="Garamond" w:cs="Tahoma"/>
          <w:color w:val="000000"/>
          <w:sz w:val="22"/>
          <w:szCs w:val="22"/>
        </w:rPr>
        <w:t>. Il verbo impiegato dal Vangelo evoca l’intreccio tra le cose: Maria mette a confronto esperienze diverse, trovando i fili nascosti che le legano. Nel suo cuore, nella sua preghiera compie questa operazione straordinaria: lega le cose belle e quelle brutte; non le tiene separate, ma le unisce. E per questo Maria è la Madre della cattolicità. Possiamo, forzando il linguaggio, dire che per questo Maria è cattolica, perché unisce, non separa. E così afferra il senso pieno, la prospettiva di Dio. Nel suo cuore di madre comprende che la gloria dell’Altissimo passa dall’umiltà; accoglie il disegno della salvezza, per il quale Dio si doveva posare su una mangiatoia. Vede il Bambino divino fragile e tremante, e accoglie il meraviglioso intreccio divino tra grandezza e piccolezza. Così custodisce Maria, meditando. Questo sguardo inclusivo, che supera le tensioni custodendo e meditando nel cuore, è lo sguardo delle madri, che nelle tensioni non separano, le custodiscono e così cresce la vita”.</w:t>
      </w:r>
      <w:r w:rsidRPr="00033459">
        <w:rPr>
          <w:rFonts w:ascii="Garamond" w:hAnsi="Garamond"/>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F62"/>
    <w:multiLevelType w:val="hybridMultilevel"/>
    <w:tmpl w:val="33D84E82"/>
    <w:lvl w:ilvl="0" w:tplc="948663EE">
      <w:start w:val="1"/>
      <w:numFmt w:val="bullet"/>
      <w:lvlText w:val=""/>
      <w:lvlJc w:val="left"/>
      <w:pPr>
        <w:ind w:left="1068" w:hanging="360"/>
      </w:pPr>
      <w:rPr>
        <w:rFonts w:ascii="Symbol" w:eastAsiaTheme="minorHAnsi" w:hAnsi="Symbol"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8052AD0"/>
    <w:multiLevelType w:val="hybridMultilevel"/>
    <w:tmpl w:val="3C1C9190"/>
    <w:lvl w:ilvl="0" w:tplc="162637F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E6252F"/>
    <w:multiLevelType w:val="hybridMultilevel"/>
    <w:tmpl w:val="FC2CDEF6"/>
    <w:lvl w:ilvl="0" w:tplc="46AEFC5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C96BAD"/>
    <w:multiLevelType w:val="hybridMultilevel"/>
    <w:tmpl w:val="C986B29C"/>
    <w:lvl w:ilvl="0" w:tplc="BD4E01D6">
      <w:start w:val="1"/>
      <w:numFmt w:val="bullet"/>
      <w:lvlText w:val=""/>
      <w:lvlJc w:val="left"/>
      <w:pPr>
        <w:ind w:left="1068" w:hanging="360"/>
      </w:pPr>
      <w:rPr>
        <w:rFonts w:ascii="Symbol" w:eastAsiaTheme="minorHAnsi" w:hAnsi="Symbol"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EB"/>
    <w:rsid w:val="00022AF1"/>
    <w:rsid w:val="00033459"/>
    <w:rsid w:val="00050974"/>
    <w:rsid w:val="0005595C"/>
    <w:rsid w:val="00250D1C"/>
    <w:rsid w:val="002E03EF"/>
    <w:rsid w:val="00343A95"/>
    <w:rsid w:val="00565FCD"/>
    <w:rsid w:val="00601CB3"/>
    <w:rsid w:val="006C2172"/>
    <w:rsid w:val="008B47A3"/>
    <w:rsid w:val="00A20671"/>
    <w:rsid w:val="00AD4AC8"/>
    <w:rsid w:val="00B0759A"/>
    <w:rsid w:val="00B26412"/>
    <w:rsid w:val="00C50A1D"/>
    <w:rsid w:val="00D874EB"/>
    <w:rsid w:val="00DD5E33"/>
    <w:rsid w:val="00DE5939"/>
    <w:rsid w:val="00EC5142"/>
    <w:rsid w:val="00F75FC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34BED35D"/>
  <w15:chartTrackingRefBased/>
  <w15:docId w15:val="{CB09BB0B-1D31-0245-A6E2-83EC33CA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50D1C"/>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rsid w:val="00A20671"/>
    <w:pPr>
      <w:ind w:firstLine="425"/>
      <w:jc w:val="both"/>
    </w:pPr>
    <w:rPr>
      <w:rFonts w:ascii="Times New Roman" w:eastAsia="Times New Roman" w:hAnsi="Times New Roman" w:cs="Times New Roman"/>
      <w:sz w:val="20"/>
      <w:szCs w:val="20"/>
      <w:lang w:eastAsia="it-IT" w:bidi="ar-SA"/>
    </w:rPr>
  </w:style>
  <w:style w:type="character" w:customStyle="1" w:styleId="TestonotaapidipaginaCarattere">
    <w:name w:val="Testo nota a piè di pagina Carattere"/>
    <w:basedOn w:val="Carpredefinitoparagrafo"/>
    <w:link w:val="Testonotaapidipagina"/>
    <w:rsid w:val="00A20671"/>
    <w:rPr>
      <w:rFonts w:ascii="Times New Roman" w:eastAsia="Times New Roman" w:hAnsi="Times New Roman" w:cs="Times New Roman"/>
      <w:sz w:val="20"/>
      <w:szCs w:val="20"/>
      <w:lang w:eastAsia="it-IT" w:bidi="ar-SA"/>
    </w:rPr>
  </w:style>
  <w:style w:type="character" w:styleId="Rimandonotaapidipagina">
    <w:name w:val="footnote reference"/>
    <w:basedOn w:val="Carpredefinitoparagrafo"/>
    <w:uiPriority w:val="99"/>
    <w:rsid w:val="00A20671"/>
    <w:rPr>
      <w:vertAlign w:val="superscript"/>
    </w:rPr>
  </w:style>
  <w:style w:type="paragraph" w:styleId="Paragrafoelenco">
    <w:name w:val="List Paragraph"/>
    <w:basedOn w:val="Normale"/>
    <w:uiPriority w:val="34"/>
    <w:qFormat/>
    <w:rsid w:val="00B26412"/>
    <w:pPr>
      <w:ind w:left="720"/>
      <w:contextualSpacing/>
    </w:pPr>
  </w:style>
  <w:style w:type="character" w:styleId="Collegamentoipertestuale">
    <w:name w:val="Hyperlink"/>
    <w:basedOn w:val="Carpredefinitoparagrafo"/>
    <w:uiPriority w:val="99"/>
    <w:semiHidden/>
    <w:unhideWhenUsed/>
    <w:rsid w:val="00343A95"/>
    <w:rPr>
      <w:color w:val="0000FF"/>
      <w:u w:val="single"/>
    </w:rPr>
  </w:style>
  <w:style w:type="character" w:styleId="Enfasicorsivo">
    <w:name w:val="Emphasis"/>
    <w:basedOn w:val="Carpredefinitoparagrafo"/>
    <w:uiPriority w:val="20"/>
    <w:qFormat/>
    <w:rsid w:val="002E03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2210">
      <w:bodyDiv w:val="1"/>
      <w:marLeft w:val="0"/>
      <w:marRight w:val="0"/>
      <w:marTop w:val="0"/>
      <w:marBottom w:val="0"/>
      <w:divBdr>
        <w:top w:val="none" w:sz="0" w:space="0" w:color="auto"/>
        <w:left w:val="none" w:sz="0" w:space="0" w:color="auto"/>
        <w:bottom w:val="none" w:sz="0" w:space="0" w:color="auto"/>
        <w:right w:val="none" w:sz="0" w:space="0" w:color="auto"/>
      </w:divBdr>
    </w:div>
    <w:div w:id="665668821">
      <w:bodyDiv w:val="1"/>
      <w:marLeft w:val="0"/>
      <w:marRight w:val="0"/>
      <w:marTop w:val="0"/>
      <w:marBottom w:val="0"/>
      <w:divBdr>
        <w:top w:val="none" w:sz="0" w:space="0" w:color="auto"/>
        <w:left w:val="none" w:sz="0" w:space="0" w:color="auto"/>
        <w:bottom w:val="none" w:sz="0" w:space="0" w:color="auto"/>
        <w:right w:val="none" w:sz="0" w:space="0" w:color="auto"/>
      </w:divBdr>
    </w:div>
    <w:div w:id="1064134967">
      <w:bodyDiv w:val="1"/>
      <w:marLeft w:val="0"/>
      <w:marRight w:val="0"/>
      <w:marTop w:val="0"/>
      <w:marBottom w:val="0"/>
      <w:divBdr>
        <w:top w:val="none" w:sz="0" w:space="0" w:color="auto"/>
        <w:left w:val="none" w:sz="0" w:space="0" w:color="auto"/>
        <w:bottom w:val="none" w:sz="0" w:space="0" w:color="auto"/>
        <w:right w:val="none" w:sz="0" w:space="0" w:color="auto"/>
      </w:divBdr>
    </w:div>
    <w:div w:id="14853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2186</Words>
  <Characters>11613</Characters>
  <Application>Microsoft Office Word</Application>
  <DocSecurity>0</DocSecurity>
  <Lines>141</Lines>
  <Paragraphs>13</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2022-01-11T07:24:00Z</dcterms:created>
  <dcterms:modified xsi:type="dcterms:W3CDTF">2022-01-11T21:00:00Z</dcterms:modified>
</cp:coreProperties>
</file>