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DAB5" w14:textId="77777777" w:rsidR="000C2DD5" w:rsidRPr="00CE19CB" w:rsidRDefault="000C2DD5" w:rsidP="000C2DD5">
      <w:pPr>
        <w:pStyle w:val="Titolo2"/>
      </w:pPr>
      <w:r w:rsidRPr="00CE19CB">
        <w:t xml:space="preserve">COMMENTO A </w:t>
      </w:r>
      <w:r w:rsidRPr="0063194A">
        <w:rPr>
          <w:i/>
        </w:rPr>
        <w:t>DV</w:t>
      </w:r>
      <w:r w:rsidRPr="00CE19CB">
        <w:t xml:space="preserve"> 16. AT E NT: MODELLI DI RAPPORTO.</w:t>
      </w:r>
    </w:p>
    <w:p w14:paraId="5B824B49" w14:textId="77777777" w:rsidR="000C2DD5" w:rsidRPr="00CE19CB" w:rsidRDefault="000C2DD5" w:rsidP="000C2DD5">
      <w:pPr>
        <w:rPr>
          <w:rFonts w:ascii="Times New Roman" w:eastAsia="Calibri" w:hAnsi="Times New Roman" w:cs="Times New Roman"/>
          <w:b/>
          <w:sz w:val="26"/>
          <w:szCs w:val="26"/>
        </w:rPr>
      </w:pPr>
      <w:bookmarkStart w:id="0" w:name="_Toc374449813"/>
      <w:r w:rsidRPr="0063194A">
        <w:rPr>
          <w:rFonts w:ascii="Times New Roman" w:eastAsia="Calibri" w:hAnsi="Times New Roman" w:cs="Times New Roman"/>
          <w:b/>
          <w:i/>
          <w:sz w:val="26"/>
          <w:szCs w:val="26"/>
        </w:rPr>
        <w:t xml:space="preserve">DEI VERBUM </w:t>
      </w:r>
      <w:r w:rsidRPr="00CE19CB">
        <w:rPr>
          <w:rFonts w:ascii="Times New Roman" w:eastAsia="Calibri" w:hAnsi="Times New Roman" w:cs="Times New Roman"/>
          <w:b/>
          <w:sz w:val="26"/>
          <w:szCs w:val="26"/>
        </w:rPr>
        <w:t>16</w:t>
      </w:r>
      <w:bookmarkEnd w:id="0"/>
    </w:p>
    <w:p w14:paraId="308F2130" w14:textId="77777777" w:rsidR="000C2DD5" w:rsidRPr="005607CC" w:rsidRDefault="000C2DD5" w:rsidP="000C2DD5">
      <w:pPr>
        <w:pStyle w:val="CORPOcitazione"/>
      </w:pPr>
      <w:r w:rsidRPr="005607CC">
        <w:t xml:space="preserve">16. </w:t>
      </w:r>
      <w:proofErr w:type="gramStart"/>
      <w:r w:rsidRPr="005607CC">
        <w:t>Dio dunque</w:t>
      </w:r>
      <w:proofErr w:type="gramEnd"/>
      <w:r w:rsidRPr="005607CC">
        <w:t>, il quale ha ispirato i libri dell'uno e dell'altro Testamento e ne è l'autore, ha sapientemente disposto che il Nuovo fosse nascosto nel Vecchio e il Vecchio fosse svelato nel Nuovo (29). Poiché, anche se Cristo ha fondato la Nuova Alleanza nel sangue suo (cfr. Lc 22,20; 1 Cor 11,25), tuttavia i libri del Vecchio Testamento, integralmente assunti nella predicazione evangelica (30), acquistano e manifestano il loro pieno significato nel Nuovo Testamento (cfr. Mt 5,17; Lc 24,27), che essi a loro volta illuminano e spiegano.</w:t>
      </w:r>
    </w:p>
    <w:p w14:paraId="7DF8F6F7" w14:textId="77777777" w:rsidR="000C2DD5" w:rsidRPr="005607CC" w:rsidRDefault="000C2DD5" w:rsidP="000C2DD5">
      <w:pPr>
        <w:pStyle w:val="CORPODISPENSA"/>
      </w:pPr>
      <w:r w:rsidRPr="005607CC">
        <w:t>Quale rapporto possiamo pensare tra AT e NT. Il punto di partenza della nostra rifless</w:t>
      </w:r>
      <w:r>
        <w:t>ione vuole essere Rm 11,29: l’</w:t>
      </w:r>
      <w:r w:rsidRPr="005607CC">
        <w:t xml:space="preserve">alleanza di Dio con Israele non è mai stata annullata, perché i doni e la chiamata di Dio sono irrevocabili (senza pentimento). Questo sarà il punto di riferimento e il filo conduttore che ci guiderà nel riflettere sull’AT in rapporto con Cristo e col NT, evitando il rischio di considerarlo come qualcosa di sorpassato! Una teologia di questo tipo è erronea e non fondata né sulla Scrittura né sulla tradizione dei padri e della Chiesa. </w:t>
      </w:r>
      <w:proofErr w:type="gramStart"/>
      <w:r w:rsidRPr="005607CC">
        <w:t>Infatti</w:t>
      </w:r>
      <w:proofErr w:type="gramEnd"/>
      <w:r w:rsidRPr="005607CC">
        <w:t xml:space="preserve"> non vi è alcun documento della Chiesa che dica che l’AT è superato e non serve più. Questo contraddirebbe il fatto che lo consideriamo ispirato e ispirante per la vita della Chiesa e che fa parte del canone. Sarebbe sbagliato anche ritenere che l’AT sia importante solo nella misura in cui è citato dal NT e serve a chiarire il NT. </w:t>
      </w:r>
      <w:proofErr w:type="gramStart"/>
      <w:r w:rsidRPr="005607CC">
        <w:t>Uno comprensione</w:t>
      </w:r>
      <w:proofErr w:type="gramEnd"/>
      <w:r w:rsidRPr="005607CC">
        <w:t xml:space="preserve"> di questo tipo, ossia di carattere meramente fu</w:t>
      </w:r>
      <w:r>
        <w:t xml:space="preserve">nzionale, contraddice </w:t>
      </w:r>
      <w:r w:rsidRPr="005607CC">
        <w:t>la natura stessa dell’ispirazione, che comporta una piena collaborazione dell’uomo all’opera dello Spirito Santo, il quale non può essere considerato mero strumento in funzione di qualcosa d’altro. Detto in altri termini, c’è una pienezza di umanità nell’AT, attraverso la quale passa il soffio dello Spirito, che va considerata nella sua autonomia, per poter apprezzare fino in fondo il mistero del compimento cristologico delle Scritture, come mistero della liber</w:t>
      </w:r>
      <w:r>
        <w:t>tà di Dio e dell’uomo insieme (</w:t>
      </w:r>
      <w:r w:rsidRPr="005607CC">
        <w:t>cfr. l’uomo sofferente del Salmo 22 rappresenta un uomo in carne e ossa, o ancor meglio, l’esperienza di un popolo in carne e ossa. S</w:t>
      </w:r>
      <w:r>
        <w:t xml:space="preserve">olo passando attraverso questo </w:t>
      </w:r>
      <w:r w:rsidRPr="005607CC">
        <w:t>spessore di umanità, questa “figura” reale, si può poi arrivare a capire come questo Salmo si compie nel mistero del Cristo morto in croce e risorto).</w:t>
      </w:r>
    </w:p>
    <w:p w14:paraId="53275B57" w14:textId="77777777" w:rsidR="000C2DD5" w:rsidRPr="005607CC" w:rsidRDefault="000C2DD5" w:rsidP="000C2DD5">
      <w:pPr>
        <w:pStyle w:val="CORPODISPENSA"/>
      </w:pPr>
      <w:r w:rsidRPr="005607CC">
        <w:t>Allora, per essere più precisi, quali modelli sono stati costruiti nella storia per pensare il rapporto tra AT e NT?</w:t>
      </w:r>
      <w:r>
        <w:t xml:space="preserve"> </w:t>
      </w:r>
    </w:p>
    <w:p w14:paraId="27E7EAF4" w14:textId="77777777" w:rsidR="000C2DD5" w:rsidRDefault="000C2DD5" w:rsidP="000C2DD5">
      <w:pPr>
        <w:pStyle w:val="Titolo3"/>
      </w:pPr>
      <w:r>
        <w:t>5.1.</w:t>
      </w:r>
      <w:r w:rsidRPr="005607CC">
        <w:t xml:space="preserve"> Modello di sostituzione: il NT sostituisce l’AT. </w:t>
      </w:r>
    </w:p>
    <w:p w14:paraId="072D5E06" w14:textId="77777777" w:rsidR="000C2DD5" w:rsidRPr="005607CC" w:rsidRDefault="000C2DD5" w:rsidP="000C2DD5">
      <w:pPr>
        <w:pStyle w:val="CORPODISPENSA"/>
      </w:pPr>
      <w:r w:rsidRPr="005607CC">
        <w:t>Questo modello Il popolo di Dio è la Chiesa, Israel</w:t>
      </w:r>
      <w:r>
        <w:t>e è stato rigettato (cfr. Mt 8,</w:t>
      </w:r>
      <w:r w:rsidRPr="005607CC">
        <w:t>11</w:t>
      </w:r>
      <w:r>
        <w:t>-</w:t>
      </w:r>
      <w:r w:rsidRPr="005607CC">
        <w:t>12</w:t>
      </w:r>
      <w:r>
        <w:t>)</w:t>
      </w:r>
      <w:r w:rsidRPr="005607CC">
        <w:t>. Q</w:t>
      </w:r>
      <w:r>
        <w:t>uesto modello si coglie qua e là</w:t>
      </w:r>
      <w:r w:rsidRPr="005607CC">
        <w:t xml:space="preserve"> nell’interpretazione di qualche padre della Chiesa, come ad esempio l’apologista Giustino nel suo dialogo c</w:t>
      </w:r>
      <w:r>
        <w:t>on Trifone (tra 155 e 160 d.C.</w:t>
      </w:r>
      <w:r w:rsidRPr="005607CC">
        <w:t>).</w:t>
      </w:r>
      <w:r>
        <w:t xml:space="preserve"> </w:t>
      </w:r>
      <w:r w:rsidRPr="005607CC">
        <w:t>Ma sarà Marcione a farne il cuore della sua impostazione esegetica e teologica, di fatto espellendo tutto l’AT e gran parte del NT dal canone scritturistico. In epoca moderna e contemporanea posizioni simili sono state assunte da Schleiermacher e da von Harnack.</w:t>
      </w:r>
    </w:p>
    <w:p w14:paraId="727CB550" w14:textId="77777777" w:rsidR="000C2DD5" w:rsidRPr="005607CC" w:rsidRDefault="000C2DD5" w:rsidP="000C2DD5">
      <w:pPr>
        <w:pStyle w:val="CORPODISPENSA"/>
      </w:pPr>
      <w:r w:rsidRPr="005607CC">
        <w:t>Lo scritto neotestamentario che più da vicino sembra appoggiare</w:t>
      </w:r>
      <w:r>
        <w:t xml:space="preserve"> questo modello è Eb 10,1-</w:t>
      </w:r>
      <w:r w:rsidRPr="005607CC">
        <w:t xml:space="preserve">18. </w:t>
      </w:r>
      <w:proofErr w:type="gramStart"/>
      <w:r w:rsidRPr="005607CC">
        <w:t>In</w:t>
      </w:r>
      <w:r>
        <w:t xml:space="preserve"> particolare</w:t>
      </w:r>
      <w:proofErr w:type="gramEnd"/>
      <w:r>
        <w:t xml:space="preserve"> 10,</w:t>
      </w:r>
      <w:r w:rsidRPr="005607CC">
        <w:t xml:space="preserve">18 sembra abolire l’alleanza precedente, perché con il sacrificio di Cristo non vi è più bisogno dei sacrifici levitici. Cristo è infatti il sommo sacerdote che con la sua morte sacrificale ha riconciliato una volta per tutte gli uomini con Dio, mentre il culto sacrificale antico aveva bisogno di molti riti senza poter compiere ciò che Cristo ha compiuto. </w:t>
      </w:r>
    </w:p>
    <w:p w14:paraId="3544B38D" w14:textId="77777777" w:rsidR="000C2DD5" w:rsidRPr="005607CC" w:rsidRDefault="000C2DD5" w:rsidP="000C2DD5">
      <w:pPr>
        <w:pStyle w:val="CORPODISPENSA"/>
      </w:pPr>
      <w:r w:rsidRPr="005607CC">
        <w:t>1</w:t>
      </w:r>
      <w:r>
        <w:t>.</w:t>
      </w:r>
      <w:r w:rsidRPr="005607CC">
        <w:t xml:space="preserve"> La </w:t>
      </w:r>
      <w:proofErr w:type="gramStart"/>
      <w:r w:rsidRPr="005607CC">
        <w:t>Legge infatti</w:t>
      </w:r>
      <w:proofErr w:type="gramEnd"/>
      <w:r w:rsidRPr="005607CC">
        <w:t xml:space="preserve">, poiché possiede soltanto un'ombra dei beni futuri e non la realtà stessa delle cose, non ha mai il potere di condurre alla perfezione per mezzo di sacrifici - sempre uguali, che si </w:t>
      </w:r>
      <w:r w:rsidRPr="005607CC">
        <w:lastRenderedPageBreak/>
        <w:t xml:space="preserve">continuano a offrire di anno in anno - coloro che si accostano a Dio. 2Altrimenti, non si sarebbe forse cessato di offrirli, dal momento che gli offerenti, purificati una volta per tutte, non avrebbero più alcuna coscienza dei peccati? 3Invece in quei sacrifici si rinnova di anno in anno il ricordo dei peccati. 4È </w:t>
      </w:r>
      <w:proofErr w:type="gramStart"/>
      <w:r w:rsidRPr="005607CC">
        <w:t>impossibile infatti</w:t>
      </w:r>
      <w:proofErr w:type="gramEnd"/>
      <w:r w:rsidRPr="005607CC">
        <w:t xml:space="preserve"> che il sangue di tori e di capri elimini i peccati. 5Per questo, entrando nel mondo, Cristo dice:</w:t>
      </w:r>
    </w:p>
    <w:p w14:paraId="27A8FADF" w14:textId="77777777" w:rsidR="000C2DD5" w:rsidRPr="0063194A" w:rsidRDefault="000C2DD5" w:rsidP="000C2DD5">
      <w:pPr>
        <w:pStyle w:val="CORPODISPENSA"/>
        <w:ind w:left="708"/>
      </w:pPr>
      <w:r w:rsidRPr="005607CC">
        <w:t xml:space="preserve">Tu non hai </w:t>
      </w:r>
      <w:r w:rsidRPr="0063194A">
        <w:t>voluto né sacrificio né offerta,</w:t>
      </w:r>
    </w:p>
    <w:p w14:paraId="18ACFDE7" w14:textId="77777777" w:rsidR="000C2DD5" w:rsidRPr="0063194A" w:rsidRDefault="000C2DD5" w:rsidP="000C2DD5">
      <w:pPr>
        <w:pStyle w:val="CORPODISPENSA"/>
        <w:spacing w:before="0"/>
        <w:ind w:left="708"/>
      </w:pPr>
      <w:r w:rsidRPr="0063194A">
        <w:t>un corpo invece mi hai preparato.</w:t>
      </w:r>
    </w:p>
    <w:p w14:paraId="3F9545EF" w14:textId="77777777" w:rsidR="000C2DD5" w:rsidRPr="0063194A" w:rsidRDefault="000C2DD5" w:rsidP="000C2DD5">
      <w:pPr>
        <w:pStyle w:val="CORPODISPENSA"/>
        <w:spacing w:before="0"/>
        <w:ind w:left="708"/>
      </w:pPr>
      <w:r w:rsidRPr="0063194A">
        <w:t>6 Non hai gradito</w:t>
      </w:r>
    </w:p>
    <w:p w14:paraId="5CA8B272" w14:textId="77777777" w:rsidR="000C2DD5" w:rsidRPr="0063194A" w:rsidRDefault="000C2DD5" w:rsidP="000C2DD5">
      <w:pPr>
        <w:pStyle w:val="CORPODISPENSA"/>
        <w:spacing w:before="0"/>
        <w:ind w:left="708"/>
      </w:pPr>
      <w:r w:rsidRPr="0063194A">
        <w:t>né olocausti né sacrifici per il peccato.</w:t>
      </w:r>
    </w:p>
    <w:p w14:paraId="4ED2AA56" w14:textId="77777777" w:rsidR="000C2DD5" w:rsidRPr="0063194A" w:rsidRDefault="000C2DD5" w:rsidP="000C2DD5">
      <w:pPr>
        <w:pStyle w:val="CORPODISPENSA"/>
        <w:spacing w:before="0"/>
        <w:ind w:left="708"/>
      </w:pPr>
      <w:r w:rsidRPr="0063194A">
        <w:t>7Allora ho detto: «Ecco, io vengo</w:t>
      </w:r>
    </w:p>
    <w:p w14:paraId="02DD86CE" w14:textId="77777777" w:rsidR="000C2DD5" w:rsidRPr="0063194A" w:rsidRDefault="000C2DD5" w:rsidP="000C2DD5">
      <w:pPr>
        <w:pStyle w:val="CORPODISPENSA"/>
        <w:spacing w:before="0"/>
        <w:ind w:left="708"/>
      </w:pPr>
      <w:r w:rsidRPr="0063194A">
        <w:t>- poiché di me sta scritto nel rotolo del libro -</w:t>
      </w:r>
    </w:p>
    <w:p w14:paraId="07892CFC" w14:textId="77777777" w:rsidR="000C2DD5" w:rsidRPr="005607CC" w:rsidRDefault="000C2DD5" w:rsidP="000C2DD5">
      <w:pPr>
        <w:pStyle w:val="CORPODISPENSA"/>
        <w:spacing w:before="0"/>
        <w:ind w:left="708"/>
      </w:pPr>
      <w:r w:rsidRPr="0063194A">
        <w:t>per fare, o Dio, l</w:t>
      </w:r>
      <w:r w:rsidRPr="005607CC">
        <w:t>a tua volontà».</w:t>
      </w:r>
    </w:p>
    <w:p w14:paraId="348F701B" w14:textId="77777777" w:rsidR="000C2DD5" w:rsidRPr="005607CC" w:rsidRDefault="000C2DD5" w:rsidP="000C2DD5">
      <w:pPr>
        <w:pStyle w:val="CORPODISPENSA"/>
      </w:pPr>
      <w:r w:rsidRPr="005607CC">
        <w:t>8Dopo aver detto: Tu non hai voluto e non hai gradito né sacrifici né offerte, né olocausti né sacrifici per il peccato, cose che vengono offerte secondo la Legge, 9soggiunge: Ecco, io vengo a fare la tua volontà. Così egli abolisce il primo sacrificio per costituire quello nuovo. 10Mediante quella volontà siamo stati santificati per mezzo dell'offerta del corpo di Gesù Cristo, una volta per sempre.</w:t>
      </w:r>
    </w:p>
    <w:p w14:paraId="7DCC7AE3" w14:textId="77777777" w:rsidR="000C2DD5" w:rsidRPr="005607CC" w:rsidRDefault="000C2DD5" w:rsidP="000C2DD5">
      <w:pPr>
        <w:pStyle w:val="CORPODISPENSA"/>
      </w:pPr>
      <w:r w:rsidRPr="005607CC">
        <w:t>11Ogni sacerdote si presenta giorno per giorno a celebrare il culto e a offrire molte volte gli stessi sacrifici, che non possono mai eliminare i peccati. 12Cristo, invece, avendo offerto un solo sacrificio per i peccati, si è assiso per sempre alla destra di Dio, 13aspettando ormai che i suoi nemici vengano posti a sgabello dei suoi piedi. 14Infatti, con un'unica offerta egli ha reso perfetti per sempre quelli che vengono santificati. 15A noi lo testimonia anche lo Spirito Santo. Infatti, dopo aver detto:</w:t>
      </w:r>
    </w:p>
    <w:p w14:paraId="2893452C" w14:textId="77777777" w:rsidR="000C2DD5" w:rsidRPr="005607CC" w:rsidRDefault="000C2DD5" w:rsidP="000C2DD5">
      <w:pPr>
        <w:pStyle w:val="CORPODISPENSA"/>
        <w:ind w:left="708"/>
      </w:pPr>
      <w:r w:rsidRPr="005607CC">
        <w:t>16Questa è l'alleanza che io stipulerò con loro</w:t>
      </w:r>
    </w:p>
    <w:p w14:paraId="34D17E07" w14:textId="77777777" w:rsidR="000C2DD5" w:rsidRPr="005607CC" w:rsidRDefault="000C2DD5" w:rsidP="000C2DD5">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dopo quei giorni, dice il Signore:</w:t>
      </w:r>
    </w:p>
    <w:p w14:paraId="63DCB299" w14:textId="77777777" w:rsidR="000C2DD5" w:rsidRPr="005607CC" w:rsidRDefault="000C2DD5" w:rsidP="000C2DD5">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io porrò le mie leggi nei loro cuori</w:t>
      </w:r>
    </w:p>
    <w:p w14:paraId="24BC928B" w14:textId="77777777" w:rsidR="000C2DD5" w:rsidRPr="005607CC" w:rsidRDefault="000C2DD5" w:rsidP="000C2DD5">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e le imprimerò nella loro mente,</w:t>
      </w:r>
    </w:p>
    <w:p w14:paraId="714E94BE" w14:textId="77777777" w:rsidR="000C2DD5" w:rsidRPr="005607CC" w:rsidRDefault="000C2DD5" w:rsidP="000C2DD5">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dice:</w:t>
      </w:r>
    </w:p>
    <w:p w14:paraId="6EAD2A57" w14:textId="77777777" w:rsidR="000C2DD5" w:rsidRPr="005607CC" w:rsidRDefault="000C2DD5" w:rsidP="000C2DD5">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17e non mi ricorderò più dei loro peccati e delle loro iniquità.</w:t>
      </w:r>
    </w:p>
    <w:p w14:paraId="043E4C69" w14:textId="77777777" w:rsidR="000C2DD5" w:rsidRPr="005607CC" w:rsidRDefault="000C2DD5" w:rsidP="000C2DD5">
      <w:pPr>
        <w:pStyle w:val="CORPODISPENSA"/>
      </w:pPr>
      <w:r w:rsidRPr="005607CC">
        <w:t>18</w:t>
      </w:r>
      <w:r w:rsidRPr="0063194A">
        <w:rPr>
          <w:u w:val="single"/>
        </w:rPr>
        <w:t>Ora, dove c'è il perdono di queste cose, non c'è più offerta per il peccato</w:t>
      </w:r>
      <w:r w:rsidRPr="005607CC">
        <w:t>.</w:t>
      </w:r>
    </w:p>
    <w:p w14:paraId="650614E9" w14:textId="77777777" w:rsidR="000C2DD5" w:rsidRDefault="000C2DD5" w:rsidP="000C2DD5">
      <w:pPr>
        <w:pStyle w:val="CORPOinterlinea"/>
      </w:pPr>
    </w:p>
    <w:p w14:paraId="355D1466" w14:textId="77777777" w:rsidR="000C2DD5" w:rsidRDefault="000C2DD5" w:rsidP="000C2DD5">
      <w:pPr>
        <w:pStyle w:val="CORPODISPENSA"/>
      </w:pPr>
      <w:r w:rsidRPr="005607CC">
        <w:t>L’autore però non dice mai che l’alleanza sina</w:t>
      </w:r>
      <w:r>
        <w:t xml:space="preserve">itica come tale è stata abolita, ma solo l’istituzione del sacrificio animale nel tempio. </w:t>
      </w:r>
      <w:r w:rsidRPr="005607CC">
        <w:t>Il richiamo all</w:t>
      </w:r>
      <w:r>
        <w:t>a nuova alleanza di Geremia 31,33-</w:t>
      </w:r>
      <w:r w:rsidRPr="005607CC">
        <w:t>34 mostra che l’autore pensa alla nuova alleanz</w:t>
      </w:r>
      <w:r>
        <w:t>a non come abolizione della Legge di Mosè</w:t>
      </w:r>
      <w:r w:rsidRPr="005607CC">
        <w:t>, ma come compimento di essa, nella discontinuità rispetto al sacerdozio levitico de</w:t>
      </w:r>
      <w:r>
        <w:t>l tempio (traendo ispirazione da</w:t>
      </w:r>
      <w:r w:rsidRPr="005607CC">
        <w:t xml:space="preserve">lla linea profetico/sacerdotale, attestata in Geremia e anche in Ezechiele). Non ci </w:t>
      </w:r>
      <w:r>
        <w:t>si può dunque servire di Eb 10,</w:t>
      </w:r>
      <w:r w:rsidRPr="005607CC">
        <w:t xml:space="preserve">18 per appoggiare una teologia della sostituzione tra i due testamenti. </w:t>
      </w:r>
    </w:p>
    <w:p w14:paraId="4EE45A28" w14:textId="77777777" w:rsidR="000C2DD5" w:rsidRPr="005607CC" w:rsidRDefault="000C2DD5" w:rsidP="000C2DD5">
      <w:pPr>
        <w:pStyle w:val="CORPODISPENSA"/>
      </w:pPr>
    </w:p>
    <w:p w14:paraId="296386DA" w14:textId="77777777" w:rsidR="000C2DD5" w:rsidRDefault="000C2DD5" w:rsidP="000C2DD5">
      <w:pPr>
        <w:pStyle w:val="Titolo3"/>
      </w:pPr>
      <w:r>
        <w:t xml:space="preserve">5.2. </w:t>
      </w:r>
      <w:r w:rsidRPr="005607CC">
        <w:t>Modello di preparazione</w:t>
      </w:r>
    </w:p>
    <w:p w14:paraId="6A391642" w14:textId="77777777" w:rsidR="000C2DD5" w:rsidRPr="005607CC" w:rsidRDefault="000C2DD5" w:rsidP="000C2DD5">
      <w:pPr>
        <w:pStyle w:val="CORPODISPENSA"/>
      </w:pPr>
      <w:r w:rsidRPr="005607CC">
        <w:t xml:space="preserve"> In questo modello l’AT è visto come una preparazione e annunzio profetico di Gesù Cristo. Esso è visto come un repertorio di figure (tempio, agnello pasquale, Mosè, servo sofferente, profeta, re, sacerdote, </w:t>
      </w:r>
      <w:proofErr w:type="gramStart"/>
      <w:r w:rsidRPr="005607CC">
        <w:t>pastore )</w:t>
      </w:r>
      <w:proofErr w:type="gramEnd"/>
      <w:r w:rsidRPr="005607CC">
        <w:t xml:space="preserve"> che il NT applica a Cristo come compimento. </w:t>
      </w:r>
      <w:proofErr w:type="gramStart"/>
      <w:r w:rsidRPr="005607CC">
        <w:t>Tuttavia</w:t>
      </w:r>
      <w:proofErr w:type="gramEnd"/>
      <w:r w:rsidRPr="005607CC">
        <w:t xml:space="preserve"> il rischio di questo modello è, come abbiamo già anticipato, di considerare l’AT come meramente funzionale al NT, e di fatto, </w:t>
      </w:r>
      <w:r w:rsidRPr="005607CC">
        <w:lastRenderedPageBreak/>
        <w:t>abolito da quest’ultimo, perché serve solo a comprendere il NT. Esso invece ha un suo spessore storico, come storia di rivelazione che ha un valore perenne (cfr. Rm 11, 29).</w:t>
      </w:r>
    </w:p>
    <w:p w14:paraId="2B17E39B" w14:textId="77777777" w:rsidR="000C2DD5" w:rsidRPr="005607CC" w:rsidRDefault="000C2DD5" w:rsidP="000C2DD5">
      <w:pPr>
        <w:pStyle w:val="CORPODISPENSA"/>
      </w:pPr>
      <w:r w:rsidRPr="005607CC">
        <w:t>Uno scritto neotestamentario può essere interpretat</w:t>
      </w:r>
      <w:r>
        <w:t>o in questo senso, ossia Gal 4,21-</w:t>
      </w:r>
      <w:r w:rsidRPr="005607CC">
        <w:t>30.</w:t>
      </w:r>
    </w:p>
    <w:p w14:paraId="4E836DED" w14:textId="77777777" w:rsidR="000C2DD5" w:rsidRPr="005607CC" w:rsidRDefault="000C2DD5" w:rsidP="000C2DD5">
      <w:pPr>
        <w:pStyle w:val="CORPODISPENSA"/>
      </w:pPr>
      <w:r w:rsidRPr="005607CC">
        <w:t xml:space="preserve">21Ditemi, voi che volete essere sotto la Legge: non sentite che cosa dice la Legge? 22Sta scritto infatti che Abramo ebbe due figli, uno dalla schiava e uno dalla donna libera. 23Ma il figlio della schiava è nato secondo la carne; il figlio della donna libera, in virtù della promessa. 24Ora, queste cose sono dette per allegoria: le due </w:t>
      </w:r>
      <w:proofErr w:type="gramStart"/>
      <w:r w:rsidRPr="005607CC">
        <w:t>donne infatti</w:t>
      </w:r>
      <w:proofErr w:type="gramEnd"/>
      <w:r w:rsidRPr="005607CC">
        <w:t xml:space="preserve"> rappresentano le due alleanze. Una, quella del monte Sinai, che genera nella schiavitù, è rappresentata da Agar 25- il Sinai è un monte dell'Arabia -; essa corrisponde alla Gerusalemme attuale, che di fatto è schiava insieme ai suoi figli. 26Invece la Gerusalemme di lassù è libera ed è la madre di tutti noi. 27Sta scritto infatti:</w:t>
      </w:r>
    </w:p>
    <w:p w14:paraId="231CF4EA" w14:textId="77777777" w:rsidR="000C2DD5" w:rsidRPr="005607CC" w:rsidRDefault="000C2DD5" w:rsidP="000C2DD5">
      <w:pPr>
        <w:pStyle w:val="CORPODISPENSA"/>
      </w:pPr>
      <w:r w:rsidRPr="005607CC">
        <w:t>Rallégrati, sterile, tu che non partorisci,</w:t>
      </w:r>
    </w:p>
    <w:p w14:paraId="28EC8A5A" w14:textId="77777777" w:rsidR="000C2DD5" w:rsidRPr="005607CC" w:rsidRDefault="000C2DD5" w:rsidP="000C2DD5">
      <w:pPr>
        <w:spacing w:after="0" w:line="320" w:lineRule="exact"/>
        <w:rPr>
          <w:rFonts w:ascii="Times New Roman" w:eastAsia="Calibri" w:hAnsi="Times New Roman" w:cs="Times New Roman"/>
          <w:szCs w:val="24"/>
        </w:rPr>
      </w:pPr>
      <w:r w:rsidRPr="005607CC">
        <w:rPr>
          <w:rFonts w:ascii="Times New Roman" w:eastAsia="Calibri" w:hAnsi="Times New Roman" w:cs="Times New Roman"/>
          <w:szCs w:val="24"/>
        </w:rPr>
        <w:t>grida di gioia, tu che non conosci i dolori del parto,</w:t>
      </w:r>
    </w:p>
    <w:p w14:paraId="15847444" w14:textId="77777777" w:rsidR="000C2DD5" w:rsidRPr="005607CC" w:rsidRDefault="000C2DD5" w:rsidP="000C2DD5">
      <w:pPr>
        <w:spacing w:after="0" w:line="320" w:lineRule="exact"/>
        <w:rPr>
          <w:rFonts w:ascii="Times New Roman" w:eastAsia="Calibri" w:hAnsi="Times New Roman" w:cs="Times New Roman"/>
          <w:szCs w:val="24"/>
        </w:rPr>
      </w:pPr>
      <w:r w:rsidRPr="005607CC">
        <w:rPr>
          <w:rFonts w:ascii="Times New Roman" w:eastAsia="Calibri" w:hAnsi="Times New Roman" w:cs="Times New Roman"/>
          <w:szCs w:val="24"/>
        </w:rPr>
        <w:t>perché molti sono i figli dell'abbandonata,</w:t>
      </w:r>
    </w:p>
    <w:p w14:paraId="156D18D1" w14:textId="77777777" w:rsidR="000C2DD5" w:rsidRPr="005607CC" w:rsidRDefault="000C2DD5" w:rsidP="000C2DD5">
      <w:pPr>
        <w:spacing w:after="0" w:line="320" w:lineRule="exact"/>
        <w:rPr>
          <w:rFonts w:ascii="Times New Roman" w:eastAsia="Calibri" w:hAnsi="Times New Roman" w:cs="Times New Roman"/>
          <w:szCs w:val="24"/>
        </w:rPr>
      </w:pPr>
      <w:r w:rsidRPr="005607CC">
        <w:rPr>
          <w:rFonts w:ascii="Times New Roman" w:eastAsia="Calibri" w:hAnsi="Times New Roman" w:cs="Times New Roman"/>
          <w:szCs w:val="24"/>
        </w:rPr>
        <w:t>più di quelli della donna che ha marito.</w:t>
      </w:r>
    </w:p>
    <w:p w14:paraId="155DC1AD" w14:textId="77777777" w:rsidR="000C2DD5" w:rsidRPr="005607CC" w:rsidRDefault="000C2DD5" w:rsidP="000C2DD5">
      <w:pPr>
        <w:spacing w:after="200" w:line="320" w:lineRule="exact"/>
        <w:rPr>
          <w:rFonts w:ascii="Times New Roman" w:eastAsia="Calibri" w:hAnsi="Times New Roman" w:cs="Times New Roman"/>
          <w:szCs w:val="24"/>
        </w:rPr>
      </w:pPr>
      <w:r w:rsidRPr="005607CC">
        <w:rPr>
          <w:rFonts w:ascii="Times New Roman" w:eastAsia="Calibri" w:hAnsi="Times New Roman" w:cs="Times New Roman"/>
          <w:szCs w:val="24"/>
        </w:rPr>
        <w:t>28E voi, fratelli, siete figli della promessa, alla maniera di Isacco. 29Ma come allora colui che era nato secondo la carne perseguitava quello nato secondo lo spirito, così accade anche ora. 30Però, che cosa dice la Scrittura? Manda via la schiava e suo figlio, perché il figlio della schiava non avrà eredità col figlio della donna libera.</w:t>
      </w:r>
    </w:p>
    <w:p w14:paraId="48DBC2B8" w14:textId="77777777" w:rsidR="000C2DD5" w:rsidRPr="005607CC" w:rsidRDefault="000C2DD5" w:rsidP="000C2DD5">
      <w:pPr>
        <w:pStyle w:val="CORPODISPENSA"/>
      </w:pPr>
      <w:r>
        <w:t>vv. 21-</w:t>
      </w:r>
      <w:r w:rsidRPr="005607CC">
        <w:t>23: Paolo presenta i due figli, Ismaele e Isacco, collegati rispettivamente alla schiava e alla libera come figlio della carne e figlio della promessa.</w:t>
      </w:r>
    </w:p>
    <w:p w14:paraId="31C9E184" w14:textId="77777777" w:rsidR="000C2DD5" w:rsidRPr="005607CC" w:rsidRDefault="000C2DD5" w:rsidP="000C2DD5">
      <w:pPr>
        <w:pStyle w:val="CORPODISPENSA"/>
      </w:pPr>
      <w:r>
        <w:t>vv. 24-</w:t>
      </w:r>
      <w:r w:rsidRPr="005607CC">
        <w:t>28: Paolo introduce l’allegoria, una donna, Agar, la schiava, rappresenta l’alleanza del monte Sinai ed è la Gerusalemme terrena. L’altra è invece la Gerusalemme di lassù ed è libera ed è la madre. Al v. 28 si conclude con un</w:t>
      </w:r>
      <w:r>
        <w:t>’</w:t>
      </w:r>
      <w:r w:rsidRPr="005607CC">
        <w:t>identificazione diretta degli interlocutori</w:t>
      </w:r>
      <w:r>
        <w:t xml:space="preserve"> con i figli della madre libera</w:t>
      </w:r>
      <w:r w:rsidRPr="005607CC">
        <w:t xml:space="preserve">/ Gerusalemme celeste, come Isacco. </w:t>
      </w:r>
    </w:p>
    <w:p w14:paraId="28DD422C" w14:textId="77777777" w:rsidR="000C2DD5" w:rsidRPr="005607CC" w:rsidRDefault="000C2DD5" w:rsidP="000C2DD5">
      <w:pPr>
        <w:pStyle w:val="CORPODISPENSA"/>
      </w:pPr>
      <w:r>
        <w:t>vv. 29-</w:t>
      </w:r>
      <w:r w:rsidRPr="005607CC">
        <w:t>30: ora l’allegoria si applica ai due figli, ossia anche a quello della schiava, che viene interpretato come il giudeo che rimane sotto il giogo della legge, e in particolare il giudeocristiano che costituisce l’avversario diretto di Paolo nella lettera.</w:t>
      </w:r>
    </w:p>
    <w:p w14:paraId="4B4054D2" w14:textId="77777777" w:rsidR="000C2DD5" w:rsidRPr="005607CC" w:rsidRDefault="000C2DD5" w:rsidP="000C2DD5">
      <w:pPr>
        <w:pStyle w:val="CORPODISPENSA"/>
      </w:pPr>
      <w:r>
        <w:t>L’asse monte Sinai-</w:t>
      </w:r>
      <w:r w:rsidRPr="005607CC">
        <w:t>Gerusalemme terrena è una sintesi di tutta la storia della salvezza veterotestamentaria vista come preparazione. Si riassume tutta la storia del popolo di Dio dal cammino nel deserto, pas</w:t>
      </w:r>
      <w:r>
        <w:t>sando attraverso il dono della L</w:t>
      </w:r>
      <w:r w:rsidRPr="005607CC">
        <w:t>egge sul monte Sinai, fino alla piena stabilità con l’instaurazione della monarchia davidica in Sion e la costruzione del tempio.</w:t>
      </w:r>
      <w:r>
        <w:t xml:space="preserve"> </w:t>
      </w:r>
      <w:r w:rsidRPr="005607CC">
        <w:t xml:space="preserve">Questo asse è completato da quello tra Gerusalemme terrena e Gerusalemme celeste. Nel giudaismo tardivo la riflessione sulla storia di Gerusalemme, ricca di delusioni distruzioni e ricostruzioni, porta a non identificare più il compimento nella città terrena, </w:t>
      </w:r>
      <w:r>
        <w:t xml:space="preserve">ma con una Gerusalemme di lassù, così anche nel profeta Isaia, citato da Paolo (Is 54,1) in cui la sterile che torna ad avere figli è la Gerusalemme futura, in una sorta di proiezione escatologica dei tempi che seguiranno l’esilio babilonese. </w:t>
      </w:r>
    </w:p>
    <w:p w14:paraId="7E02D706" w14:textId="77777777" w:rsidR="000C2DD5" w:rsidRDefault="000C2DD5" w:rsidP="000C2DD5">
      <w:pPr>
        <w:pStyle w:val="CORPODISPENSA"/>
      </w:pPr>
      <w:proofErr w:type="gramStart"/>
      <w:r w:rsidRPr="005607CC">
        <w:t>Tuttavia</w:t>
      </w:r>
      <w:proofErr w:type="gramEnd"/>
      <w:r w:rsidRPr="005607CC">
        <w:t xml:space="preserve"> il fatto che Paolo contrapponga Gerusalemme terrena e Gerusalemme celeste non implica che la promessa conte</w:t>
      </w:r>
      <w:r>
        <w:t>nuta nell’AT non sia più valida per almeno due ragioni.</w:t>
      </w:r>
    </w:p>
    <w:p w14:paraId="4E00001C" w14:textId="77777777" w:rsidR="000C2DD5" w:rsidRDefault="000C2DD5" w:rsidP="000C2DD5">
      <w:pPr>
        <w:pStyle w:val="CORPODISPENSA"/>
      </w:pPr>
      <w:r>
        <w:t>La prima è che</w:t>
      </w:r>
      <w:r w:rsidRPr="005607CC">
        <w:t xml:space="preserve"> la Chiesa/Gerusalemme celeste è identificata con Isacco, dunq</w:t>
      </w:r>
      <w:r>
        <w:t>ue con il figlio della promessa e dunque l’AT, con la promessa fatta ad Abramo, non è abolito ma sussiste nel compimento stesso della promessa.</w:t>
      </w:r>
    </w:p>
    <w:p w14:paraId="7111009E" w14:textId="77777777" w:rsidR="000C2DD5" w:rsidRPr="005607CC" w:rsidRDefault="000C2DD5" w:rsidP="000C2DD5">
      <w:pPr>
        <w:pStyle w:val="CORPODISPENSA"/>
      </w:pPr>
      <w:r w:rsidRPr="005607CC">
        <w:lastRenderedPageBreak/>
        <w:t>In questo</w:t>
      </w:r>
      <w:r>
        <w:t xml:space="preserve"> modo (ed è la seconda ragione) Paolo non contrappone la L</w:t>
      </w:r>
      <w:r w:rsidRPr="005607CC">
        <w:t>egge/Sin</w:t>
      </w:r>
      <w:r>
        <w:t>ai alla fede in Cristo (cf. 3,</w:t>
      </w:r>
      <w:r w:rsidRPr="005607CC">
        <w:t>21), ma le p</w:t>
      </w:r>
      <w:r>
        <w:t>one in un</w:t>
      </w:r>
      <w:r w:rsidRPr="005607CC">
        <w:t xml:space="preserve"> rapporto di compimento. Egli, in realtà, intende mostrare la radicale incompatibilità tra du</w:t>
      </w:r>
      <w:r>
        <w:t>e atteggiamenti di fronte alla L</w:t>
      </w:r>
      <w:r w:rsidRPr="005607CC">
        <w:t xml:space="preserve">egge e ultimamente davanti a Dio. Ossia l’atteggiamento di chi fa della Legge una barriera che impedisce di cogliere la libertà di coloro che aderiscono a Cristo e sono figli </w:t>
      </w:r>
      <w:r>
        <w:t>della Gerusalemme celeste</w:t>
      </w:r>
      <w:r w:rsidRPr="005607CC">
        <w:t xml:space="preserve"> e l’atteggiamento di chi come Paolo ritiene che Cristo abbia ri</w:t>
      </w:r>
      <w:r>
        <w:t>velato il vero senso della Legge</w:t>
      </w:r>
      <w:r w:rsidRPr="005607CC">
        <w:t>.</w:t>
      </w:r>
      <w:r>
        <w:t xml:space="preserve"> Egli mostra come la persecuzione che i Galati subiscono da coloro che provengono dal giudaismo e vogliono imporre la Legge mosaica nella sua integralità (compresa la circoncisione) sia in qualche modo prevista nelle figure di Isacco e Ismaele e in tal modo interpreta l’AT con un preciso intento retorico: smontare ogni pretesa da parte dei giudeocristiani di imporre la circoncisione ai cristiani provenienti dal paganesimo. </w:t>
      </w:r>
      <w:proofErr w:type="gramStart"/>
      <w:r>
        <w:t>Tuttavia</w:t>
      </w:r>
      <w:proofErr w:type="gramEnd"/>
      <w:r w:rsidRPr="005607CC">
        <w:t xml:space="preserve"> Sinai e Gerusalemme terrena</w:t>
      </w:r>
      <w:r>
        <w:t xml:space="preserve"> per Paolo</w:t>
      </w:r>
      <w:r w:rsidRPr="005607CC">
        <w:t xml:space="preserve"> non sono affatto abolite ma sono una preparazione, che trova una piena liberazione</w:t>
      </w:r>
      <w:r>
        <w:t xml:space="preserve"> nella Sion/Gerusalemme celeste, come mostra anche la citazione di Isaia.</w:t>
      </w:r>
      <w:r w:rsidRPr="005607CC">
        <w:t xml:space="preserve"> Dietro la formulazione allegorica c’è in realtà una vera e propria concezione tipologica di Paolo, la quale non svuota la storia ma la concentra e la porta a compimento. </w:t>
      </w:r>
    </w:p>
    <w:p w14:paraId="3451B46C" w14:textId="77777777" w:rsidR="000C2DD5" w:rsidRPr="005607CC" w:rsidRDefault="000C2DD5" w:rsidP="000C2DD5">
      <w:pPr>
        <w:pStyle w:val="CORPODISPENSA"/>
      </w:pPr>
      <w:r w:rsidRPr="005607CC">
        <w:t>Quindi in Paolo il rischio insito nel modello di preparazione è in realtà evitato.</w:t>
      </w:r>
    </w:p>
    <w:p w14:paraId="3D835300" w14:textId="77777777" w:rsidR="000C2DD5" w:rsidRPr="005607CC" w:rsidRDefault="000C2DD5" w:rsidP="000C2DD5">
      <w:pPr>
        <w:pStyle w:val="CORPOinterlinea"/>
      </w:pPr>
    </w:p>
    <w:p w14:paraId="7213F094" w14:textId="77777777" w:rsidR="000C2DD5" w:rsidRDefault="000C2DD5" w:rsidP="000C2DD5">
      <w:pPr>
        <w:pStyle w:val="Titolo3"/>
      </w:pPr>
      <w:r>
        <w:t>5.3. Modello promessa-</w:t>
      </w:r>
      <w:r w:rsidRPr="005607CC">
        <w:t>compimento</w:t>
      </w:r>
    </w:p>
    <w:p w14:paraId="020145D8" w14:textId="77777777" w:rsidR="000C2DD5" w:rsidRPr="005607CC" w:rsidRDefault="000C2DD5" w:rsidP="000C2DD5">
      <w:pPr>
        <w:pStyle w:val="CORPODISPENSA"/>
      </w:pPr>
      <w:r>
        <w:t xml:space="preserve"> L</w:t>
      </w:r>
      <w:r w:rsidRPr="005607CC">
        <w:t>’AT in questo modello può essere compreso come una promessa che viene compiuta dal NT. Girolamo, ad esempio, vede nel Vangelo il compimento della promess</w:t>
      </w:r>
      <w:r>
        <w:t>a di Ger 31,31-</w:t>
      </w:r>
      <w:r w:rsidRPr="005607CC">
        <w:t>34.</w:t>
      </w:r>
      <w:r>
        <w:t xml:space="preserve"> </w:t>
      </w:r>
      <w:r w:rsidRPr="005607CC">
        <w:t>Hartmut Gese, ordinario di AT a Tubingen, nel 1970 afferma che il NT è il compimento del telos (finalismo) che attraversa il dinamismo anticotestamentario, permettendo di comprenderlo nella sua propria natura. Anche Agostino ha una felice affermazione di q</w:t>
      </w:r>
      <w:r>
        <w:t>uesto tipo quando sintetizza: “</w:t>
      </w:r>
      <w:r w:rsidRPr="005607CC">
        <w:t>Il NT è nascosto nell’AT e l’AT d</w:t>
      </w:r>
      <w:r>
        <w:t xml:space="preserve">iventa chiaro nel NT” </w:t>
      </w:r>
      <w:proofErr w:type="gramStart"/>
      <w:r>
        <w:t>( cfr.</w:t>
      </w:r>
      <w:proofErr w:type="gramEnd"/>
      <w:r>
        <w:t xml:space="preserve"> Qu</w:t>
      </w:r>
      <w:r w:rsidRPr="005607CC">
        <w:t>a</w:t>
      </w:r>
      <w:r>
        <w:t>est. In Hept., 2,</w:t>
      </w:r>
      <w:r w:rsidRPr="005607CC">
        <w:t xml:space="preserve">73; citato da DV 16). </w:t>
      </w:r>
      <w:proofErr w:type="gramStart"/>
      <w:r w:rsidRPr="005607CC">
        <w:t>Tuttavia</w:t>
      </w:r>
      <w:proofErr w:type="gramEnd"/>
      <w:r w:rsidRPr="005607CC">
        <w:t xml:space="preserve"> questo modello può essere “banalizzato”, quando si pensa il compimento come un completamento, come se dall’AT al NT ci sia un semplice passaggio dal meno al più, in cui il più contiene tutto il meno e lo rende perciò superfluo. In realtà il compimento del NT non rende superflua la promessa dell’AT, perché questa promessa è ancora valida e da compiersi definitivamente alla fine della storia, quando anche il compimento del mistero di Cristo nel NT sarà pienamente realizzato con il suo ritorno (cfr. Il popolo ebraico e le sue sacre Scritture nella Bibbia cristiana. Documento della Pontificia Commissione Biblica n 21 ultimo capoverso.)</w:t>
      </w:r>
    </w:p>
    <w:p w14:paraId="05E12E7D" w14:textId="77777777" w:rsidR="000C2DD5" w:rsidRPr="005607CC" w:rsidRDefault="000C2DD5" w:rsidP="000C2DD5">
      <w:pPr>
        <w:pStyle w:val="CORPODISPENSA"/>
      </w:pPr>
      <w:r w:rsidRPr="005607CC">
        <w:t>Vediamo più nel dettaglio.</w:t>
      </w:r>
    </w:p>
    <w:p w14:paraId="2AC11BAC" w14:textId="77777777" w:rsidR="000C2DD5" w:rsidRPr="005607CC" w:rsidRDefault="000C2DD5" w:rsidP="000C2DD5">
      <w:pPr>
        <w:pStyle w:val="CORPODISPENSA"/>
      </w:pPr>
      <w:r>
        <w:t>Ger 31,31-</w:t>
      </w:r>
      <w:r w:rsidRPr="005607CC">
        <w:t xml:space="preserve">34 </w:t>
      </w:r>
    </w:p>
    <w:p w14:paraId="4D4F7109" w14:textId="77777777" w:rsidR="000C2DD5" w:rsidRPr="005607CC" w:rsidRDefault="000C2DD5" w:rsidP="000C2DD5">
      <w:pPr>
        <w:pStyle w:val="CORPODISPENSA"/>
      </w:pPr>
      <w:r w:rsidRPr="005607CC">
        <w:rPr>
          <w:vertAlign w:val="superscript"/>
        </w:rPr>
        <w:t>31</w:t>
      </w:r>
      <w:r w:rsidRPr="005607CC">
        <w:t>Ecco, verranno giorni - oracolo del Signore -, nei quali con la casa d'Israele e con la casa di Giuda concluderò un'alleanza nuova. </w:t>
      </w:r>
      <w:r w:rsidRPr="005607CC">
        <w:rPr>
          <w:vertAlign w:val="superscript"/>
        </w:rPr>
        <w:t>32</w:t>
      </w:r>
      <w:r w:rsidRPr="005607CC">
        <w:t>Non sarà come l'alleanza che ho concluso con i loro padri, quando li presi per mano per farli uscire dalla terra d'Egitto, alleanza che essi hanno infranto, benché io fossi loro Signore. Oracolo del Signore. </w:t>
      </w:r>
      <w:r w:rsidRPr="005607CC">
        <w:rPr>
          <w:vertAlign w:val="superscript"/>
        </w:rPr>
        <w:t>33</w:t>
      </w:r>
      <w:r w:rsidRPr="005607CC">
        <w:t>Questa sarà l'alleanza che concluderò con la casa d'Israele dopo quei giorni - oracolo del Signore -: porrò la mia legge dentro di loro, la scriverò sul loro cuore. Allora io sarò il loro Dio ed essi saranno il mio popolo.</w:t>
      </w:r>
      <w:r w:rsidRPr="005607CC">
        <w:rPr>
          <w:vertAlign w:val="superscript"/>
        </w:rPr>
        <w:t>34</w:t>
      </w:r>
      <w:r w:rsidRPr="005607CC">
        <w:t>Non dovranno più istruirsi l'un l'altro, dicendo: «Conoscete il Signore», perché tutti mi conosceranno, dal più piccolo al più grande - oracolo del Signore -, poiché io perdonerò la loro iniquità e non ricorderò più il loro peccato».</w:t>
      </w:r>
    </w:p>
    <w:p w14:paraId="7BB055DF" w14:textId="77777777" w:rsidR="000C2DD5" w:rsidRPr="005607CC" w:rsidRDefault="000C2DD5" w:rsidP="000C2DD5">
      <w:pPr>
        <w:pStyle w:val="CORPODISPENSA"/>
      </w:pPr>
      <w:r w:rsidRPr="005607CC">
        <w:t>Schema: annuncio v. 31</w:t>
      </w:r>
    </w:p>
    <w:p w14:paraId="36DB4E3D" w14:textId="77777777" w:rsidR="000C2DD5" w:rsidRPr="005607CC" w:rsidRDefault="000C2DD5" w:rsidP="000C2DD5">
      <w:pPr>
        <w:pStyle w:val="CORPODISPENSA"/>
      </w:pPr>
      <w:r w:rsidRPr="005607CC">
        <w:t>Descrizione dell’alleanza nuova:</w:t>
      </w:r>
    </w:p>
    <w:p w14:paraId="16554850" w14:textId="77777777" w:rsidR="000C2DD5" w:rsidRPr="005607CC" w:rsidRDefault="000C2DD5" w:rsidP="000C2DD5">
      <w:pPr>
        <w:pStyle w:val="CORPODISPENSA"/>
      </w:pPr>
      <w:r>
        <w:lastRenderedPageBreak/>
        <w:t>a. in termini negativi (v. 32</w:t>
      </w:r>
      <w:r w:rsidRPr="005607CC">
        <w:t>)</w:t>
      </w:r>
    </w:p>
    <w:p w14:paraId="60C3E9D8" w14:textId="77777777" w:rsidR="000C2DD5" w:rsidRPr="005607CC" w:rsidRDefault="000C2DD5" w:rsidP="000C2DD5">
      <w:pPr>
        <w:pStyle w:val="CORPODISPENSA"/>
      </w:pPr>
      <w:r>
        <w:t>b. in termini positivi (vv. 33-34</w:t>
      </w:r>
      <w:r w:rsidRPr="005607CC">
        <w:t>)</w:t>
      </w:r>
    </w:p>
    <w:p w14:paraId="56EEF9EE" w14:textId="77777777" w:rsidR="000C2DD5" w:rsidRPr="005607CC" w:rsidRDefault="000C2DD5" w:rsidP="000C2DD5">
      <w:pPr>
        <w:pStyle w:val="CORPODISPENSA"/>
      </w:pPr>
      <w:r w:rsidRPr="005607CC">
        <w:t>Allean</w:t>
      </w:r>
      <w:r>
        <w:t xml:space="preserve">za: </w:t>
      </w:r>
      <w:r w:rsidRPr="005607CC">
        <w:t xml:space="preserve">berit, il termine di per </w:t>
      </w:r>
      <w:proofErr w:type="gramStart"/>
      <w:r w:rsidRPr="005607CC">
        <w:t>se</w:t>
      </w:r>
      <w:proofErr w:type="gramEnd"/>
      <w:r w:rsidRPr="005607CC">
        <w:t xml:space="preserve"> non indica un patto bilaterale, ma la promessa di uno dei contraen</w:t>
      </w:r>
      <w:r>
        <w:t>ti nei confronti dell’altro (cf. Gen 15,</w:t>
      </w:r>
      <w:r w:rsidRPr="005607CC">
        <w:t>18), che dunque assume un obbligo. Nel brano di Geremia in esame questo significato è molto chiaro, Dio si impegna nei confronti del suo popolo senza chiedergli alcuna contropartita.</w:t>
      </w:r>
      <w:r>
        <w:t xml:space="preserve"> </w:t>
      </w:r>
    </w:p>
    <w:p w14:paraId="28F6FFF8" w14:textId="77777777" w:rsidR="000C2DD5" w:rsidRPr="005607CC" w:rsidRDefault="000C2DD5" w:rsidP="000C2DD5">
      <w:pPr>
        <w:pStyle w:val="CORPODISPENSA"/>
      </w:pPr>
      <w:r w:rsidRPr="005607CC">
        <w:t>Questa alle</w:t>
      </w:r>
      <w:r>
        <w:t>anza è detta nuova (cfr. Dt 30,1-14; Ger 24,6-7; Ez 11,17-20; 36,</w:t>
      </w:r>
      <w:r w:rsidRPr="005607CC">
        <w:t>26 dove si parla di cuore nu</w:t>
      </w:r>
      <w:r>
        <w:t>ovo). Si confronti anche Es 34,</w:t>
      </w:r>
      <w:r w:rsidRPr="005607CC">
        <w:t>10 dove si trova il rinnovamento dell’alleanza sinaitica, dopo il peccato del vitello d’oro.</w:t>
      </w:r>
      <w:r>
        <w:t xml:space="preserve"> </w:t>
      </w:r>
      <w:r w:rsidRPr="005607CC">
        <w:t xml:space="preserve">Qui l’alleanza avviene subito dopo l’infrazione e le leggi sono riscritte. Fin </w:t>
      </w:r>
      <w:proofErr w:type="gramStart"/>
      <w:r w:rsidRPr="005607CC">
        <w:t>dall’inizio dunque</w:t>
      </w:r>
      <w:proofErr w:type="gramEnd"/>
      <w:r w:rsidRPr="005607CC">
        <w:t xml:space="preserve"> al centro non è l’agire dell’uomo, ma la promessa di Dio che si rinnova senza revocare quella precedente.</w:t>
      </w:r>
    </w:p>
    <w:p w14:paraId="26C6A523" w14:textId="77777777" w:rsidR="000C2DD5" w:rsidRPr="005607CC" w:rsidRDefault="000C2DD5" w:rsidP="000C2DD5">
      <w:pPr>
        <w:pStyle w:val="CORPODISPENSA"/>
      </w:pPr>
      <w:r w:rsidRPr="005607CC">
        <w:t>Quindi alleanza nuova può indicare non la sostituzione di un’alleanza con un’altra ma il rinnovamento della stessa alleanza su basi più solide, che rendano possibile anche la fedeltà dell’uomo. Qui la pietra è sostitui</w:t>
      </w:r>
      <w:r>
        <w:t>ta dal cuore, nel senso che la L</w:t>
      </w:r>
      <w:r w:rsidRPr="005607CC">
        <w:t>egge di Dio è scritta all’interno della volontà e dell’intelligenza dell’uomo perché egli cooperi con il volere di Dio.</w:t>
      </w:r>
      <w:r>
        <w:t xml:space="preserve"> </w:t>
      </w:r>
      <w:r w:rsidRPr="005607CC">
        <w:t xml:space="preserve">In questo senso il Signore circonciderà </w:t>
      </w:r>
      <w:r>
        <w:t>il cuore dell’uomo (cfr. Dt 30,</w:t>
      </w:r>
      <w:r w:rsidRPr="005607CC">
        <w:t>6), perché egli possa amare Dio</w:t>
      </w:r>
      <w:r>
        <w:t xml:space="preserve"> con tutto il cuore (cfr. Dt 6,</w:t>
      </w:r>
      <w:r w:rsidRPr="005607CC">
        <w:t>6). Qui tutti lo conosceranno dal più piccolo al più grande e non ci sarà più bisogno di mediatori, dal momento che il rapporto tra Dio e il suo popolo avviene direttamente nel cuore di ogni uomo.</w:t>
      </w:r>
    </w:p>
    <w:p w14:paraId="2DB9F39A" w14:textId="77777777" w:rsidR="000C2DD5" w:rsidRPr="005607CC" w:rsidRDefault="000C2DD5" w:rsidP="000C2DD5">
      <w:pPr>
        <w:pStyle w:val="CORPODISPENSA"/>
      </w:pPr>
      <w:r w:rsidRPr="005607CC">
        <w:t xml:space="preserve">Dove si compie questa promessa </w:t>
      </w:r>
      <w:r>
        <w:t xml:space="preserve">di una nuova alleanza? Nel NT </w:t>
      </w:r>
      <w:r w:rsidRPr="005607CC">
        <w:t>troviamo quattro racconti dell’istit</w:t>
      </w:r>
      <w:r>
        <w:t>uzione dell’eucarestia (Mc 14,22-25; Mt 26,26-29; Lc 22,15-20; 1Cor 11,23-26</w:t>
      </w:r>
      <w:r w:rsidRPr="005607CC">
        <w:t>). Lc e Paolo fanno riferimento alla nuova alleanza di Ger 31. In questo contesto la passione e morte di Gesù in Croce è vista non come il fallimento definitivo dell’uomo rifiutato da Dio e dagli uomini ma viene reinterpretata alla</w:t>
      </w:r>
      <w:r>
        <w:t xml:space="preserve"> luce del dono che Gesù fa di sé</w:t>
      </w:r>
      <w:r w:rsidRPr="005607CC">
        <w:t xml:space="preserve"> nel suo corpo e nel suo sangue, come una nuova alleanza, che comporta perdono e riconciliazione, fedeltà da parte dell’uomo e il dono di una nuova intimità tra Dio e gli uomini. </w:t>
      </w:r>
    </w:p>
    <w:p w14:paraId="51C32426" w14:textId="77777777" w:rsidR="000C2DD5" w:rsidRPr="005607CC" w:rsidRDefault="000C2DD5" w:rsidP="000C2DD5">
      <w:pPr>
        <w:pStyle w:val="CORPODISPENSA"/>
      </w:pPr>
      <w:proofErr w:type="gramStart"/>
      <w:r w:rsidRPr="005607CC">
        <w:t>Tuttavia</w:t>
      </w:r>
      <w:proofErr w:type="gramEnd"/>
      <w:r w:rsidRPr="005607CC">
        <w:t xml:space="preserve"> questo compimento della promessa deve ancora ottenere la sua ultima realizzazione nel banchetto eterno (cfr. </w:t>
      </w:r>
      <w:r w:rsidRPr="0090490D">
        <w:rPr>
          <w:i/>
        </w:rPr>
        <w:t>loghion</w:t>
      </w:r>
      <w:r w:rsidRPr="005607CC">
        <w:t xml:space="preserve"> su</w:t>
      </w:r>
      <w:r>
        <w:t>l banchetto escatologico Mc 14,25; Lc 22,</w:t>
      </w:r>
      <w:r w:rsidRPr="005607CC">
        <w:t>18).</w:t>
      </w:r>
      <w:r>
        <w:t xml:space="preserve"> </w:t>
      </w:r>
      <w:r w:rsidRPr="005607CC">
        <w:t xml:space="preserve">Il compimento della nuova alleanza di Geremia non può essere visto semplicisticamente come già avvenuto nel NT, ma come un dinamismo che si compirà solo alla fine dei tempi. </w:t>
      </w:r>
      <w:proofErr w:type="gramStart"/>
      <w:r w:rsidRPr="005607CC">
        <w:t>Dunque</w:t>
      </w:r>
      <w:proofErr w:type="gramEnd"/>
      <w:r w:rsidRPr="005607CC">
        <w:t xml:space="preserve"> la promessa contenuta nell’AT è tutt’ora in vigore. </w:t>
      </w:r>
    </w:p>
    <w:p w14:paraId="464EB167" w14:textId="77777777" w:rsidR="000C2DD5" w:rsidRPr="005607CC" w:rsidRDefault="000C2DD5" w:rsidP="000C2DD5">
      <w:pPr>
        <w:pStyle w:val="CORPOinterlinea"/>
      </w:pPr>
    </w:p>
    <w:p w14:paraId="53F88FF6" w14:textId="77777777" w:rsidR="000C2DD5" w:rsidRDefault="000C2DD5" w:rsidP="000C2DD5">
      <w:pPr>
        <w:pStyle w:val="Titolo3"/>
      </w:pPr>
      <w:r>
        <w:t xml:space="preserve">5.4. </w:t>
      </w:r>
      <w:r w:rsidRPr="005607CC">
        <w:t>Modello della simultaneità o</w:t>
      </w:r>
      <w:r>
        <w:t xml:space="preserve"> </w:t>
      </w:r>
      <w:r w:rsidRPr="005607CC">
        <w:t>dialogico</w:t>
      </w:r>
      <w:r>
        <w:t xml:space="preserve"> </w:t>
      </w:r>
    </w:p>
    <w:p w14:paraId="01B7BE84" w14:textId="77777777" w:rsidR="000C2DD5" w:rsidRPr="005607CC" w:rsidRDefault="000C2DD5" w:rsidP="000C2DD5">
      <w:pPr>
        <w:pStyle w:val="CORPODISPENSA"/>
      </w:pPr>
      <w:r>
        <w:t>Si parte dall’analisi di Rm 9-</w:t>
      </w:r>
      <w:r w:rsidRPr="005607CC">
        <w:t>11, da cui abbiamo iniziato la nostra argomentazione. Il ragionamento di Paolo nasce dalla necessità di comprendere come mai è avvenuto il rifiuto di una parte di Israele. Forse la parola di Dio è venuta meno?</w:t>
      </w:r>
    </w:p>
    <w:p w14:paraId="011481E2" w14:textId="77777777" w:rsidR="000C2DD5" w:rsidRPr="005607CC" w:rsidRDefault="000C2DD5" w:rsidP="000C2DD5">
      <w:pPr>
        <w:pStyle w:val="CORPODISPENSA"/>
      </w:pPr>
      <w:r w:rsidRPr="005607CC">
        <w:t>Prima argome</w:t>
      </w:r>
      <w:r>
        <w:t>ntazione 9,6-</w:t>
      </w:r>
      <w:r w:rsidRPr="005607CC">
        <w:t xml:space="preserve">29: la parola di Dio non è venuta meno perché non tutti i discendenti di Giacobbe sono Israele. Egli è libero di chiamare chi vuole, così come chiama il figlio minore </w:t>
      </w:r>
      <w:proofErr w:type="gramStart"/>
      <w:r w:rsidRPr="005607CC">
        <w:t>( Giacobbe</w:t>
      </w:r>
      <w:proofErr w:type="gramEnd"/>
      <w:r w:rsidRPr="005607CC">
        <w:t xml:space="preserve">) al posto del maggiore (Esaù). </w:t>
      </w:r>
    </w:p>
    <w:p w14:paraId="0AC769DD" w14:textId="77777777" w:rsidR="000C2DD5" w:rsidRPr="005607CC" w:rsidRDefault="000C2DD5" w:rsidP="000C2DD5">
      <w:pPr>
        <w:pStyle w:val="CORPODISPENSA"/>
      </w:pPr>
      <w:r>
        <w:t>Seconda argomentazione 9,30-10,</w:t>
      </w:r>
      <w:r w:rsidRPr="005607CC">
        <w:t>21:</w:t>
      </w:r>
      <w:r>
        <w:t xml:space="preserve"> </w:t>
      </w:r>
      <w:r w:rsidRPr="005607CC">
        <w:t xml:space="preserve">la giustizia richiesta dalla legge ha raggiunto il suo scopo in Cristo. Una parte di Israele non ha raggiunto la giustizia perché l’ha cercata non per mezzo della fede in Cristo ma per mezzo delle opere della Legge. </w:t>
      </w:r>
    </w:p>
    <w:p w14:paraId="1F34F496" w14:textId="77777777" w:rsidR="000C2DD5" w:rsidRPr="005607CC" w:rsidRDefault="000C2DD5" w:rsidP="000C2DD5">
      <w:pPr>
        <w:pStyle w:val="CORPODISPENSA"/>
      </w:pPr>
      <w:r>
        <w:lastRenderedPageBreak/>
        <w:t>Terza argomentazione 11,1-</w:t>
      </w:r>
      <w:r w:rsidRPr="005607CC">
        <w:t>32: Dio ha allora forse ripudiato il suo popolo?</w:t>
      </w:r>
      <w:r>
        <w:t xml:space="preserve"> </w:t>
      </w:r>
      <w:r w:rsidRPr="005607CC">
        <w:t>No, ma l’indurimento di una parte di Israele ha la funzione di far entrare i pagani.</w:t>
      </w:r>
      <w:r>
        <w:t xml:space="preserve"> </w:t>
      </w:r>
      <w:proofErr w:type="gramStart"/>
      <w:r w:rsidRPr="005607CC">
        <w:t>Tuttavia</w:t>
      </w:r>
      <w:proofErr w:type="gramEnd"/>
      <w:r w:rsidRPr="005607CC">
        <w:t xml:space="preserve"> la piena realizzazione della promessa di Dio si avrà quando anche tutto Israele sarà salvato (cfr. v. 26). </w:t>
      </w:r>
    </w:p>
    <w:p w14:paraId="4D97D2C6" w14:textId="77777777" w:rsidR="000C2DD5" w:rsidRPr="005607CC" w:rsidRDefault="000C2DD5" w:rsidP="000C2DD5">
      <w:pPr>
        <w:pStyle w:val="CORPOinterlinea"/>
      </w:pPr>
    </w:p>
    <w:p w14:paraId="547DCF65" w14:textId="77777777" w:rsidR="000C2DD5" w:rsidRPr="005607CC" w:rsidRDefault="000C2DD5" w:rsidP="000C2DD5">
      <w:pPr>
        <w:pStyle w:val="CORPODISPENSA"/>
      </w:pPr>
      <w:r w:rsidRPr="005607CC">
        <w:t>La relazione tra Israele e le nazioni non è semplicemente binaria ma ternaria.</w:t>
      </w:r>
      <w:r>
        <w:t xml:space="preserve"> </w:t>
      </w:r>
      <w:proofErr w:type="gramStart"/>
      <w:r w:rsidRPr="005607CC">
        <w:t>Infatti</w:t>
      </w:r>
      <w:proofErr w:type="gramEnd"/>
      <w:r w:rsidRPr="005607CC">
        <w:t xml:space="preserve"> l’olivo e l’olivastro non sono semplicemente uno dopo l’altro, ma uno nell’altro, e ciò che li tiene insieme è la promessa con il suo compimento, Cristo. Tra Israele e i pagani</w:t>
      </w:r>
      <w:r>
        <w:t xml:space="preserve"> si</w:t>
      </w:r>
      <w:r w:rsidRPr="005607CC">
        <w:t xml:space="preserve"> instaura una competizione che Paolo considera positiva alla luce del progetto di Dio: infatti la gelosia di Israele è per la sua salvezza (cfr. 11, 11) e mostra la transizione da un desiderio conflittuale, che spinge al conflitto con le nazioni e alla reciproca sostituzione, ad un desiderio positivo per il quale Israele e le nazioni non possono possedere il loro oggetto, la salvezza, se non insieme. E questo avverrà definitivamente solo alla fine della storia. </w:t>
      </w:r>
    </w:p>
    <w:p w14:paraId="798A2AE2" w14:textId="77777777" w:rsidR="000C2DD5" w:rsidRPr="00006CEB" w:rsidRDefault="000C2DD5" w:rsidP="000C2DD5">
      <w:pPr>
        <w:spacing w:before="120" w:after="0" w:line="320" w:lineRule="exact"/>
        <w:rPr>
          <w:rFonts w:ascii="Times New Roman" w:eastAsia="Calibri" w:hAnsi="Times New Roman" w:cs="Times New Roman"/>
          <w:iCs/>
          <w:szCs w:val="24"/>
        </w:rPr>
      </w:pPr>
      <w:r w:rsidRPr="005607CC">
        <w:t xml:space="preserve">L’uno e l’altro testamento non sono in una posizione di rivalità, essi non posseggono il loro oggetto, che è Cristo, se non insieme. Questo significa che il compimento dell’AT è nel NT, solo nel senso che entrambi si compiono simultaneamente in Cristo, colui che viene </w:t>
      </w:r>
      <w:r>
        <w:t>a noi al termine della storia</w:t>
      </w:r>
    </w:p>
    <w:p w14:paraId="449C0E19" w14:textId="77777777" w:rsidR="000C2DD5" w:rsidRDefault="000C2DD5" w:rsidP="000C2DD5">
      <w:pPr>
        <w:rPr>
          <w:rFonts w:ascii="Times New Roman" w:eastAsia="Calibri" w:hAnsi="Times New Roman" w:cs="Times New Roman"/>
          <w:szCs w:val="24"/>
        </w:rPr>
      </w:pPr>
      <w:r>
        <w:br w:type="page"/>
      </w:r>
    </w:p>
    <w:p w14:paraId="0A798BA2" w14:textId="77777777" w:rsidR="0075501E" w:rsidRDefault="000C2DD5"/>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D5"/>
    <w:rsid w:val="000C2DD5"/>
    <w:rsid w:val="004964D7"/>
    <w:rsid w:val="0073066B"/>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CF990FA"/>
  <w15:chartTrackingRefBased/>
  <w15:docId w15:val="{77DE001D-34E2-184B-B910-E106DB28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DD5"/>
    <w:pPr>
      <w:spacing w:after="160" w:line="259" w:lineRule="auto"/>
      <w:jc w:val="both"/>
    </w:pPr>
    <w:rPr>
      <w:rFonts w:ascii="Times" w:hAnsi="Times"/>
      <w:szCs w:val="22"/>
    </w:rPr>
  </w:style>
  <w:style w:type="paragraph" w:styleId="Titolo2">
    <w:name w:val="heading 2"/>
    <w:basedOn w:val="Normale"/>
    <w:next w:val="Normale"/>
    <w:link w:val="Titolo2Carattere"/>
    <w:uiPriority w:val="9"/>
    <w:unhideWhenUsed/>
    <w:qFormat/>
    <w:rsid w:val="000C2DD5"/>
    <w:pPr>
      <w:keepNext/>
      <w:keepLines/>
      <w:spacing w:before="40" w:after="0"/>
      <w:outlineLvl w:val="1"/>
    </w:pPr>
    <w:rPr>
      <w:rFonts w:eastAsiaTheme="majorEastAsia" w:cstheme="majorBidi"/>
      <w:b/>
      <w:color w:val="000000" w:themeColor="text1"/>
      <w:sz w:val="32"/>
      <w:szCs w:val="26"/>
    </w:rPr>
  </w:style>
  <w:style w:type="paragraph" w:styleId="Titolo3">
    <w:name w:val="heading 3"/>
    <w:basedOn w:val="Normale"/>
    <w:next w:val="Normale"/>
    <w:link w:val="Titolo3Carattere"/>
    <w:uiPriority w:val="9"/>
    <w:unhideWhenUsed/>
    <w:qFormat/>
    <w:rsid w:val="000C2DD5"/>
    <w:pPr>
      <w:keepNext/>
      <w:keepLines/>
      <w:spacing w:before="40" w:after="0"/>
      <w:outlineLvl w:val="2"/>
    </w:pPr>
    <w:rPr>
      <w:rFonts w:eastAsiaTheme="majorEastAsia" w:cstheme="majorBidi"/>
      <w:b/>
      <w:color w:val="000000" w:themeColor="text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2Carattere">
    <w:name w:val="Titolo 2 Carattere"/>
    <w:basedOn w:val="Carpredefinitoparagrafo"/>
    <w:link w:val="Titolo2"/>
    <w:uiPriority w:val="9"/>
    <w:rsid w:val="000C2DD5"/>
    <w:rPr>
      <w:rFonts w:ascii="Times" w:eastAsiaTheme="majorEastAsia" w:hAnsi="Times" w:cstheme="majorBidi"/>
      <w:b/>
      <w:color w:val="000000" w:themeColor="text1"/>
      <w:sz w:val="32"/>
      <w:szCs w:val="26"/>
    </w:rPr>
  </w:style>
  <w:style w:type="character" w:customStyle="1" w:styleId="Titolo3Carattere">
    <w:name w:val="Titolo 3 Carattere"/>
    <w:basedOn w:val="Carpredefinitoparagrafo"/>
    <w:link w:val="Titolo3"/>
    <w:uiPriority w:val="9"/>
    <w:rsid w:val="000C2DD5"/>
    <w:rPr>
      <w:rFonts w:ascii="Times" w:eastAsiaTheme="majorEastAsia" w:hAnsi="Times" w:cstheme="majorBidi"/>
      <w:b/>
      <w:color w:val="000000" w:themeColor="text1"/>
    </w:rPr>
  </w:style>
  <w:style w:type="paragraph" w:customStyle="1" w:styleId="CORPODISPENSA">
    <w:name w:val="CORPO DISPENSA"/>
    <w:qFormat/>
    <w:rsid w:val="000C2DD5"/>
    <w:pPr>
      <w:spacing w:before="80" w:line="320" w:lineRule="exact"/>
      <w:jc w:val="both"/>
    </w:pPr>
    <w:rPr>
      <w:rFonts w:ascii="Times New Roman" w:eastAsia="Calibri" w:hAnsi="Times New Roman" w:cs="Times New Roman"/>
    </w:rPr>
  </w:style>
  <w:style w:type="paragraph" w:customStyle="1" w:styleId="CORPOcitazione">
    <w:name w:val="CORPO citazione"/>
    <w:basedOn w:val="Normale"/>
    <w:next w:val="CORPODISPENSA"/>
    <w:qFormat/>
    <w:rsid w:val="000C2DD5"/>
    <w:pPr>
      <w:spacing w:before="120" w:after="120" w:line="240" w:lineRule="auto"/>
      <w:ind w:left="567" w:right="567"/>
    </w:pPr>
    <w:rPr>
      <w:rFonts w:ascii="Times New Roman" w:eastAsia="Calibri" w:hAnsi="Times New Roman" w:cs="Times New Roman"/>
      <w:i/>
      <w:szCs w:val="24"/>
    </w:rPr>
  </w:style>
  <w:style w:type="paragraph" w:customStyle="1" w:styleId="CORPOinterlinea">
    <w:name w:val="CORPO interlinea"/>
    <w:qFormat/>
    <w:rsid w:val="000C2DD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2746</Words>
  <Characters>15656</Characters>
  <Application>Microsoft Office Word</Application>
  <DocSecurity>0</DocSecurity>
  <Lines>130</Lines>
  <Paragraphs>36</Paragraphs>
  <ScaleCrop>false</ScaleCrop>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cp:revision>
  <dcterms:created xsi:type="dcterms:W3CDTF">2022-03-20T21:16:00Z</dcterms:created>
  <dcterms:modified xsi:type="dcterms:W3CDTF">2022-03-20T21:17:00Z</dcterms:modified>
</cp:coreProperties>
</file>