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CC67" w14:textId="77777777" w:rsidR="00E173B6" w:rsidRPr="00CE19CB" w:rsidRDefault="00E173B6" w:rsidP="00E173B6">
      <w:pPr>
        <w:pStyle w:val="Titolo2"/>
      </w:pPr>
      <w:bookmarkStart w:id="0" w:name="_Toc374449838"/>
      <w:bookmarkStart w:id="1" w:name="_Toc406063159"/>
      <w:r>
        <w:t>6</w:t>
      </w:r>
      <w:r w:rsidRPr="00CE19CB">
        <w:t xml:space="preserve">. </w:t>
      </w:r>
      <w:bookmarkEnd w:id="0"/>
      <w:r w:rsidRPr="00CE19CB">
        <w:t xml:space="preserve">COMMENTO A </w:t>
      </w:r>
      <w:r w:rsidRPr="00F47951">
        <w:rPr>
          <w:i/>
        </w:rPr>
        <w:t>DV</w:t>
      </w:r>
      <w:r w:rsidRPr="00CE19CB">
        <w:t xml:space="preserve"> 12: I GENERI LETTERARI</w:t>
      </w:r>
      <w:bookmarkEnd w:id="1"/>
      <w:r>
        <w:t xml:space="preserve"> E L’ANALOGIA DELLA FEDE</w:t>
      </w:r>
    </w:p>
    <w:p w14:paraId="32B73E5F" w14:textId="77777777" w:rsidR="00E173B6" w:rsidRPr="00CE19CB" w:rsidRDefault="00E173B6" w:rsidP="00E173B6">
      <w:pPr>
        <w:pStyle w:val="Titolo1"/>
        <w:rPr>
          <w:rFonts w:ascii="Times New Roman" w:eastAsia="Calibri" w:hAnsi="Times New Roman" w:cs="Times New Roman"/>
          <w:b/>
          <w:color w:val="auto"/>
          <w:sz w:val="28"/>
          <w:szCs w:val="28"/>
        </w:rPr>
      </w:pPr>
      <w:r w:rsidRPr="00F47951">
        <w:rPr>
          <w:rFonts w:ascii="Times New Roman" w:eastAsia="Calibri" w:hAnsi="Times New Roman" w:cs="Times New Roman"/>
          <w:b/>
          <w:i/>
          <w:color w:val="auto"/>
          <w:sz w:val="28"/>
          <w:szCs w:val="28"/>
        </w:rPr>
        <w:t>DV</w:t>
      </w:r>
      <w:r w:rsidRPr="00CE19CB">
        <w:rPr>
          <w:rFonts w:ascii="Times New Roman" w:eastAsia="Calibri" w:hAnsi="Times New Roman" w:cs="Times New Roman"/>
          <w:b/>
          <w:color w:val="auto"/>
          <w:sz w:val="28"/>
          <w:szCs w:val="28"/>
        </w:rPr>
        <w:t xml:space="preserve"> 12</w:t>
      </w:r>
    </w:p>
    <w:p w14:paraId="3AE089C5" w14:textId="77777777" w:rsidR="00E173B6" w:rsidRPr="00F47951" w:rsidRDefault="00E173B6" w:rsidP="00E173B6">
      <w:pPr>
        <w:pStyle w:val="CORPOcitazione"/>
        <w:spacing w:after="0"/>
      </w:pPr>
      <w:r w:rsidRPr="00F47951">
        <w:t>12. Poiché Dio nella sacra Scrittura ha parlato per mezzo di uomini alla maniera umana (22), l'interprete della sacra Scrittura, per capir bene ciò che egli ha voluto comunicarci, deve ricercare con attenzione che cosa gli agiografi abbiano veramente voluto dire e a Dio è piaciuto manifestare con le loro parole.</w:t>
      </w:r>
    </w:p>
    <w:p w14:paraId="53121A70" w14:textId="77777777" w:rsidR="00E173B6" w:rsidRPr="00F47951" w:rsidRDefault="00E173B6" w:rsidP="00E173B6">
      <w:pPr>
        <w:pStyle w:val="CORPOcitazione"/>
        <w:spacing w:before="0" w:after="0"/>
      </w:pPr>
      <w:r w:rsidRPr="00F47951">
        <w:t xml:space="preserve">Per ricavare l'intenzione degli agiografi, si deve tener conto fra l'altro anche dei generi letterari. La </w:t>
      </w:r>
      <w:proofErr w:type="gramStart"/>
      <w:r w:rsidRPr="00F47951">
        <w:t>verità infatti</w:t>
      </w:r>
      <w:proofErr w:type="gramEnd"/>
      <w:r w:rsidRPr="00F47951">
        <w:t xml:space="preserve"> viene diversamente proposta ed espressa in testi in vario modo storici, o profetici, o poetici, o anche in altri generi di espressione. È necessario adunque che l'interprete ricerchi il senso che l'agiografo in determinate circostanze, secondo la condizione del suo tempo e della sua cultura, per mezzo dei generi letterari allora in uso, intendeva esprimere ed ha di fatto espresso (23). Per comprendere infatti in maniera esatta ciò che l'autore sacro volle asserire nello scrivere, si deve far debita attenzione sia agli abituali e originali modi di sentire, di esprimersi e di raccontare vigenti ai tempi dell'agiografo, sia a quelli che nei vari luoghi erano allora in uso nei rapporti umani (24).</w:t>
      </w:r>
    </w:p>
    <w:p w14:paraId="788D2CA6" w14:textId="77777777" w:rsidR="00E173B6" w:rsidRPr="00F47951" w:rsidRDefault="00E173B6" w:rsidP="00E173B6">
      <w:pPr>
        <w:pStyle w:val="CORPOcitazione"/>
        <w:spacing w:before="0"/>
      </w:pPr>
      <w:r w:rsidRPr="00F47951">
        <w:t>Perciò, dovendo la sacra Scrittura esser letta e interpretata alla luce dello stesso Spirito mediante il quale è stata scritta (25), per ricavare con esattezza il senso dei sacri testi, si deve badare con non minore diligenza al contenuto e all'unità di tutta la Scrittura, tenuto debito conto della viva tradizione di tutta la Chiesa e dell'analogia della fede. È compito degli esegeti contribuire, seguendo queste norme, alla più profonda intelligenza ed esposizione del senso della sacra Scrittura, affinché mediante i loro studi, in qualche modo preparatori, maturi il giudizio della Chiesa. Quanto, infatti, è stato qui detto sul modo di interpretare la Scrittura, è sottoposto in ultima istanza al giudizio della Chiesa, la quale adempie il divino mandato e ministero di conservare e interpretare la parola di Dio (26).</w:t>
      </w:r>
    </w:p>
    <w:p w14:paraId="5AF6E712" w14:textId="77777777" w:rsidR="00E173B6" w:rsidRDefault="00E173B6" w:rsidP="00E173B6">
      <w:pPr>
        <w:pStyle w:val="CORPOinterlinea"/>
      </w:pPr>
    </w:p>
    <w:p w14:paraId="4D0B86AA" w14:textId="77777777" w:rsidR="00E173B6" w:rsidRPr="00EC2C2B" w:rsidRDefault="00E173B6" w:rsidP="00E173B6">
      <w:pPr>
        <w:pStyle w:val="CORPOinterlinea"/>
      </w:pPr>
    </w:p>
    <w:p w14:paraId="4E39FB87" w14:textId="77777777" w:rsidR="00E173B6" w:rsidRPr="00CE19CB" w:rsidRDefault="00E173B6" w:rsidP="00E173B6">
      <w:pPr>
        <w:pStyle w:val="Titolo3"/>
      </w:pPr>
      <w:bookmarkStart w:id="2" w:name="_Toc406063160"/>
      <w:r>
        <w:t>6</w:t>
      </w:r>
      <w:r w:rsidRPr="00CE19CB">
        <w:t>.1 Commento al Salmo 136</w:t>
      </w:r>
      <w:bookmarkEnd w:id="2"/>
    </w:p>
    <w:p w14:paraId="217346BB" w14:textId="77777777" w:rsidR="00E173B6" w:rsidRPr="00EC2C2B" w:rsidRDefault="00E173B6" w:rsidP="00E173B6">
      <w:pPr>
        <w:pStyle w:val="CORPODISPENSA"/>
      </w:pPr>
      <w:r w:rsidRPr="00EC2C2B">
        <w:t xml:space="preserve">Questo Salmo </w:t>
      </w:r>
      <w:proofErr w:type="gramStart"/>
      <w:r w:rsidRPr="00EC2C2B">
        <w:t>è caratterizzata</w:t>
      </w:r>
      <w:proofErr w:type="gramEnd"/>
      <w:r w:rsidRPr="00EC2C2B">
        <w:t xml:space="preserve"> dalla ripetizione: “perché eterno è il suo amore”. Lodare è non stancarsi di ripetere! L’amore di Dio è eterno. È un</w:t>
      </w:r>
      <w:r>
        <w:t>’</w:t>
      </w:r>
      <w:r w:rsidRPr="00EC2C2B">
        <w:t>alleanza in cui l’amore di Dio per noi è eterno, per cui non ci stanchiamo di ripetere la lode.</w:t>
      </w:r>
    </w:p>
    <w:p w14:paraId="5E6D41DC" w14:textId="77777777" w:rsidR="00E173B6" w:rsidRPr="00EC2C2B" w:rsidRDefault="00E173B6" w:rsidP="00E173B6">
      <w:pPr>
        <w:pStyle w:val="CORPODISPENSA"/>
      </w:pPr>
      <w:r w:rsidRPr="00EC2C2B">
        <w:t>Ma non si ripete sempre la stessa cosa: siamo creature immerse nel tempo e nella variazione. Ogni volta si ripete qualcosa di uguale ma c’è sempre anche qualche novità. Che cosa è uguale e che cosa cambia di volta in volta? Di uguale c’è che ad ogni sezione è sempre Dio che agisce. In ebraico si tratta di participi. È come se si dessero tante definizioni di Dio: lui è colui che ha fatto grandi prodigi, lui è colui che ha fatto i cieli con sapienza… e ancora è colui che ha percosso l’Egitto nei suoi primogenti, è colui che ha guidato il suo popolo, egli è colui che nella nostra umiliazione si ricorda di noi. Una volta a catechismo si imparava che Dio è l’essere perfettissimo: era una definizione. Anche in questo salmo la bibbia ci vuol dare una definizione di Dio, non però basata sulla filosofia, ma sul modo di agire di Dio.</w:t>
      </w:r>
    </w:p>
    <w:p w14:paraId="20846B2B" w14:textId="77777777" w:rsidR="00E173B6" w:rsidRPr="00EC2C2B" w:rsidRDefault="00E173B6" w:rsidP="00E173B6">
      <w:pPr>
        <w:pStyle w:val="CORPODISPENSA"/>
      </w:pPr>
      <w:r w:rsidRPr="00EC2C2B">
        <w:t>Abbiamo detto cosa c’è di uguale, ma cosa c’è di nuovo?</w:t>
      </w:r>
      <w:r>
        <w:t xml:space="preserve"> </w:t>
      </w:r>
      <w:r w:rsidRPr="00EC2C2B">
        <w:t xml:space="preserve">C’è che Dio pur essendo sempre lo stesso e pur essendo sempre lui ad agire, non fa mai una cosa uguale all’altra, in tutte le sue azioni scopriamo sempre qualcosa di nuovo e diverso. C’è come una progressione nel suo agire, e ogni episodio è </w:t>
      </w:r>
      <w:r w:rsidRPr="00EC2C2B">
        <w:lastRenderedPageBreak/>
        <w:t xml:space="preserve">assolutamente nuovo. Chi recita questo </w:t>
      </w:r>
      <w:proofErr w:type="gramStart"/>
      <w:r w:rsidRPr="00EC2C2B">
        <w:t>salmo infatti</w:t>
      </w:r>
      <w:proofErr w:type="gramEnd"/>
      <w:r w:rsidRPr="00EC2C2B">
        <w:t xml:space="preserve"> è un solista e ad ogni frase il coro ripete: eterno è il suo amore! Quindi ogni intervento di Dio è come isolato dai precedenti, come a dire che non è causato da essi, ma solo dalla volontà di Dio che vuole fare ancora qualcosa di nuovo. Lui che è eterno ogni volta fa qualcosa di nuovo, come a dire che la sua eternità non è pura staticità, ma continua e travolgente novità, è l’eternità dell’amore che non finisce mai di coinvolgerci nella sua storia e di stupirci.</w:t>
      </w:r>
    </w:p>
    <w:p w14:paraId="131006B9" w14:textId="77777777" w:rsidR="00E173B6" w:rsidRPr="00EC2C2B" w:rsidRDefault="00E173B6" w:rsidP="00E173B6">
      <w:pPr>
        <w:pStyle w:val="CORPODISPENSA"/>
      </w:pPr>
      <w:r w:rsidRPr="00EC2C2B">
        <w:t xml:space="preserve">In Mt 26, 30 Gesù si avvia alla sua passione con il canto del Salmo: può essere in modo particolare il Salmo 136, dato che come altri Salmi veniva cantato alla conclusione del pasto pasquale. Gesù, andando alla passione, è pienamente e consapevolmente dentro questo movimento dell’amore di Dio, egli sta per donare tutto </w:t>
      </w:r>
      <w:proofErr w:type="gramStart"/>
      <w:r w:rsidRPr="00EC2C2B">
        <w:t>se</w:t>
      </w:r>
      <w:proofErr w:type="gramEnd"/>
      <w:r w:rsidRPr="00EC2C2B">
        <w:t xml:space="preserve"> stesso al padre sulla croce, e allora sceglie di concentrare tutto il significato di questo dono in un segno tanto piccolo quanto comune: il pane (cfr. Sal 136, 25).</w:t>
      </w:r>
      <w:r>
        <w:t xml:space="preserve"> </w:t>
      </w:r>
      <w:r w:rsidRPr="00EC2C2B">
        <w:t>Egli “sceglie” di diventare questo pane che Dio nel suo amore da ad ogni vivente, come culmine della sua storia d’amore nei confronti di Israele e attraverso di lui di tutti gli uomini.</w:t>
      </w:r>
    </w:p>
    <w:p w14:paraId="68DEA03A" w14:textId="77777777" w:rsidR="00E173B6" w:rsidRPr="00EC2C2B" w:rsidRDefault="00E173B6" w:rsidP="00E173B6">
      <w:pPr>
        <w:pStyle w:val="CORPODISPENSA"/>
      </w:pPr>
      <w:r w:rsidRPr="00EC2C2B">
        <w:t>Questo pane “segno” tanto piccolo quanto comune, è l’ultima novità di Dio, ma che racchiude tutte le novità precedenti e tutte le azioni di Dio descritte nel Salmo. Non a caso il Salmo nella tradizione ebraica veniva cantato come rendimento di grazie sul pane. È infatti il pane della creazione, frutto della terra e del lavoro dell’uomo. Non ci sarebbe il pane se Dio non fosse colui che ha steso la terra sopra le acque e che ha fatto i cieli con sapienza. Nel pane Dio si rivela come colui che crea lo spazio e le condizioni di abitabilità per noi e poi mette tutto in movimento attraverso il tempo (creazione degli astri) in un universo ordinato: non ci sarebbe il pane se non ci fossero i giorni e le notti e le stagioni a consentire la crescita del grano e se non fosse ciclicamente stabilito il tempo della mietitura.</w:t>
      </w:r>
    </w:p>
    <w:p w14:paraId="3FB5B3AD" w14:textId="77777777" w:rsidR="00E173B6" w:rsidRPr="00EC2C2B" w:rsidRDefault="00E173B6" w:rsidP="00E173B6">
      <w:pPr>
        <w:pStyle w:val="CORPODISPENSA"/>
      </w:pPr>
      <w:r w:rsidRPr="00EC2C2B">
        <w:t>Ma non ci sarebbe il pane della cena pasquale se Dio non si fosse impegnato nella storia con un popolo particolare il popolo ebraico. Allora il pane della cena ricorda l’afflizione dell’Egitto, la schiavitù ma ricorda ancor più l’azione liberatrice di Dio, l’azione potente con cui ha percosso il faraone,</w:t>
      </w:r>
      <w:r>
        <w:t xml:space="preserve"> </w:t>
      </w:r>
      <w:r w:rsidRPr="00EC2C2B">
        <w:t>l’azione potente con cui ha fatto passare Israele in mezzo al mare della morte, liberandolo e nello stesso tempo generandolo come popolo. Quello che prima dell’arrivo in Egitto era una famiglia di 12 fratelli e che contava 70 persone all’uscita dall’Egitto è divenuto un popolo di 300 000 persone. Così la liberazione dell’Egitto è anche definitivamente l’atto di nascita di questo popolo e tale nascita, attraverso il mare e nel deserto, è un continuo confronto con la morte. Ogni nascita, anche la nostra nascita, è stata un passaggio attraverso la fragilità e il confronto con la morte: ogni nascita prelude alla nascita definitiva, quella che attraverso la morte ci passa davvero. Tutto questo è come contenuto, registrato nel pane pasquale, come un file la cui memoria non può essere cancellata.</w:t>
      </w:r>
    </w:p>
    <w:p w14:paraId="38BACF30" w14:textId="77777777" w:rsidR="00E173B6" w:rsidRPr="00EC2C2B" w:rsidRDefault="00E173B6" w:rsidP="00E173B6">
      <w:pPr>
        <w:pStyle w:val="CORPODISPENSA"/>
      </w:pPr>
      <w:r w:rsidRPr="00EC2C2B">
        <w:t xml:space="preserve">Ma l’esodo del popolo e il suo ingresso nella terra promessa e conquista è anche una faticosa, mai terminata lotta contro la tentazione di ritornare alla schiavitù. Un cammino di maturazione, di purificazione in cui il popolo impara che la vera libertà e felicità non sta nel consegnarsi schiavi degli idoli (l’Egitto con i suoi frutti ingannevoli e poi il vitello d’oro), ma nel servire Dio. Dalla servitù al servizio. Anche noi diventiamo adulti così, passando da quegli idoli che hanno schiavizzato e reso infelice la nostra adolescenza, alla matura comprensione che il senso più vero e bello della nostra vita è servire Dio, fare la sua volontà. Il travaglio, la sofferenza sono il passaggio del mare attraverso cui Dio ci ha parlato e ci ha liberato, facendoci comprendere come riconoscere la sua azione nella nostra vita, rendergli grazie e lodarlo e infine servirlo facendo la sua volontà sia il vero scopo della nostra vita. </w:t>
      </w:r>
    </w:p>
    <w:p w14:paraId="71AB2805" w14:textId="77777777" w:rsidR="00E173B6" w:rsidRPr="00EC2C2B" w:rsidRDefault="00E173B6" w:rsidP="00E173B6">
      <w:pPr>
        <w:pStyle w:val="CORPODISPENSA"/>
      </w:pPr>
      <w:r w:rsidRPr="00EC2C2B">
        <w:lastRenderedPageBreak/>
        <w:t>“Egli nella nostra umiliazione si è ricordato di noi ci ha liberato dai nostri oppressori”: questa storia di liberazione che ha nell’esodo il suo modello fondatore si ripete ad ogni passaggio della storia del popolo di Israele. L’invasione degli assiri e la distruzione di Samaria, e ancora l’invasione dei babilonesi e la distruzione di Gerusalemme e del suo tempio nel 587 a.C. e l’esilio durato quasi un secolo. Sono i profeti ad indicare al popolo che tutto questo non accade per caso, ma è Dio che sta purificando il popolo dalla sua idolatria, e che lo accompagna con amore anche nella terra dell’esilio. Sono ancora i profeti ad indicare che ci sarà presto un ritorno e una ricostruzione di Gerusalemme e che la gloria del Signore risplenderà a Gerusalemme per tutti i popoli. Ecco: “Il signore nella nostra umiliazione si è ricordato di noi, ci ha liberato dai nostri oppressori”: con questa frase è riassunta tutta la storia profetica di Israele, ma è in qualche modo riassunta anche tutta la nostra vita. Tutta la nostra vita infatti è una giostra un po’ paradossale di umiliazioni ed esaltazioni, dove stentiamo a trovare l’equilibrio. Il punto di equilibrio non sta in noi stessi, ma ce lo ricorda il Salmo: “eterno è il suo amore</w:t>
      </w:r>
      <w:proofErr w:type="gramStart"/>
      <w:r w:rsidRPr="00EC2C2B">
        <w:t>”:</w:t>
      </w:r>
      <w:r>
        <w:t xml:space="preserve"> </w:t>
      </w:r>
      <w:r w:rsidRPr="00EC2C2B">
        <w:t xml:space="preserve"> ogni</w:t>
      </w:r>
      <w:proofErr w:type="gramEnd"/>
      <w:r w:rsidRPr="00EC2C2B">
        <w:t xml:space="preserve"> volta è il suo amore che si fa uscire da noi stessi, ci risolleva dalla fatica, dal peccato, dalle sofferenze. Ogni volta è sempre lui, il suo amore a vincere, in ogni evento e in ogni istante della nostra vita. </w:t>
      </w:r>
    </w:p>
    <w:p w14:paraId="4E2B41E0" w14:textId="77777777" w:rsidR="00E173B6" w:rsidRPr="00EC2C2B" w:rsidRDefault="00E173B6" w:rsidP="00E173B6">
      <w:pPr>
        <w:pStyle w:val="CORPODISPENSA"/>
      </w:pPr>
      <w:r w:rsidRPr="00EC2C2B">
        <w:t>Conoscere questo è sapienza, perché comporta il sapere che Dio è “per definizione” colui che dona il pane ad ogni vivente, ossia che supera la morte con il dono di una di un amore eterno. I libri sapienziali non sono altro che una riflessione su chi è Dio per tutti gli uomini alla luce di come ha agito e agisce nella storia del suo popolo.</w:t>
      </w:r>
    </w:p>
    <w:p w14:paraId="6C8B042A" w14:textId="77777777" w:rsidR="00E173B6" w:rsidRPr="00EC2C2B" w:rsidRDefault="00E173B6" w:rsidP="00E173B6">
      <w:pPr>
        <w:pStyle w:val="CORPODISPENSA"/>
      </w:pPr>
      <w:r w:rsidRPr="00EC2C2B">
        <w:t xml:space="preserve">Dai proverbi che condensano tutta la sapienza in brevi massime parallele, alla cui base c’è una sostanziale fiducia del principio di retribuzione divina; fino ad arrivare a Giobbe, la più estrema e radicale messa in questione della retribuzione divina: “se il giusto soffre, dov’è la giustizia di Dio?” Sapienza è qui entrare nel mistero di Dio con tutta la nostra esistenza senza pretendere di spiegarlo, ma fidandosi dell’infinita onnipotenza e saggezza di Dio che con i suoi paradossi supera il modo umano di comprendere. È il punto a cui i saggi arrivano dopo l’esilio e il dramma della sofferenza ingiusta subita dal popolo. Tutta questa sapienza è simbolicamente concentrata nel pane, che il Signore dona ad ogni vivente, quale umile fiducia nella vittoria della vita contro ogni potenza di morte. </w:t>
      </w:r>
    </w:p>
    <w:p w14:paraId="2C2BBEA3" w14:textId="77777777" w:rsidR="00E173B6" w:rsidRPr="00EC2C2B" w:rsidRDefault="00E173B6" w:rsidP="00E173B6">
      <w:pPr>
        <w:pStyle w:val="CORPODISPENSA"/>
      </w:pPr>
      <w:r w:rsidRPr="00EC2C2B">
        <w:t>Questa vittoria è iscritta nel pane in cui Gesù ha scelto di donarsi a noi, il pane dell’eucarestia, che è il pane del ringraziamento ossia il pane sul quale si benedice Dio per tutto ciò che ha compiuto per noi, quel pane attraverso il quale per l’azione dello Spirito, entriamo misteriosamente dentro l’atto con cui Cristo si è donato a noi, e così tutta la storia della salvezza per noi si compie. In questo pane tutta la storia è ricapitolata, tutta la bibbia riassunta, perché Dio ha attraversato la morte e l’ha distrutta definitivamente. Questo è il pane della resurrezione e il farmaco dell’immortalità.</w:t>
      </w:r>
    </w:p>
    <w:p w14:paraId="253D44F7" w14:textId="77777777" w:rsidR="00E173B6" w:rsidRDefault="00E173B6" w:rsidP="00E173B6">
      <w:pPr>
        <w:spacing w:after="200" w:line="320" w:lineRule="exact"/>
        <w:rPr>
          <w:rFonts w:ascii="Times New Roman" w:eastAsia="Calibri" w:hAnsi="Times New Roman" w:cs="Times New Roman"/>
          <w:szCs w:val="24"/>
        </w:rPr>
      </w:pPr>
      <w:r w:rsidRPr="00EC2C2B">
        <w:rPr>
          <w:rFonts w:ascii="Times New Roman" w:eastAsia="Calibri" w:hAnsi="Times New Roman" w:cs="Times New Roman"/>
          <w:szCs w:val="24"/>
        </w:rPr>
        <w:t>Ora mangiando questo pane anche noi entriamo nell’opera di salvezza che Dio ha compiuto per il suo popolo, anche noi usciamo dall’Egitto e riconosciamo di avere ricevuto in eredità la terra.</w:t>
      </w:r>
    </w:p>
    <w:p w14:paraId="3A8B71BA" w14:textId="77777777" w:rsidR="00E173B6" w:rsidRPr="00EC2C2B" w:rsidRDefault="00E173B6" w:rsidP="00E173B6">
      <w:pPr>
        <w:pStyle w:val="CORPOinterlinea"/>
      </w:pPr>
    </w:p>
    <w:p w14:paraId="1296B6AD" w14:textId="77777777" w:rsidR="00E173B6" w:rsidRPr="00CE19CB" w:rsidRDefault="00E173B6" w:rsidP="00E173B6">
      <w:pPr>
        <w:pStyle w:val="Titolo3"/>
      </w:pPr>
      <w:bookmarkStart w:id="3" w:name="_Toc374449839"/>
      <w:bookmarkStart w:id="4" w:name="_Toc406063161"/>
      <w:r>
        <w:t>6.2.</w:t>
      </w:r>
      <w:r w:rsidRPr="00CE19CB">
        <w:t xml:space="preserve"> scheda sui generi letterari</w:t>
      </w:r>
      <w:bookmarkEnd w:id="3"/>
      <w:bookmarkEnd w:id="4"/>
    </w:p>
    <w:p w14:paraId="3AEAD6FA" w14:textId="77777777" w:rsidR="00E173B6" w:rsidRPr="00EC2C2B" w:rsidRDefault="00E173B6" w:rsidP="00E173B6">
      <w:pPr>
        <w:pStyle w:val="CORPODISPENSA"/>
      </w:pPr>
      <w:r w:rsidRPr="00EC2C2B">
        <w:t xml:space="preserve">Che cos’è un genere letterario? Cos’è il </w:t>
      </w:r>
      <w:r w:rsidRPr="00EC2C2B">
        <w:rPr>
          <w:i/>
        </w:rPr>
        <w:t>Sitz im Leben</w:t>
      </w:r>
      <w:r w:rsidRPr="00EC2C2B">
        <w:t xml:space="preserve"> di un genere letterario? Quali sono i principali generi letterari dei Salmi? </w:t>
      </w:r>
    </w:p>
    <w:p w14:paraId="5E45FD46" w14:textId="77777777" w:rsidR="00E173B6" w:rsidRPr="00EC2C2B" w:rsidRDefault="00E173B6" w:rsidP="00E173B6">
      <w:pPr>
        <w:pStyle w:val="CORPODISPENSA"/>
      </w:pPr>
      <w:r w:rsidRPr="00EC2C2B">
        <w:t xml:space="preserve">Un genere letterario è definibile come un procedimento espressivo proprio di una data epoca e di un determinato ambiente culturale, atto a manifestarne pensieri e sentimenti. Tali procedimenti possono </w:t>
      </w:r>
      <w:r w:rsidRPr="00EC2C2B">
        <w:lastRenderedPageBreak/>
        <w:t>essere orali o scritti, e anzi molti generi letterari conosciuti sono nati e si sono evoluti inizialmente come forme di espressione orale. È il caso, ad esempio, dell’epica classica e della parabola biblica.</w:t>
      </w:r>
    </w:p>
    <w:p w14:paraId="3E125912" w14:textId="77777777" w:rsidR="00E173B6" w:rsidRPr="00EC2C2B" w:rsidRDefault="00E173B6" w:rsidP="00E173B6">
      <w:pPr>
        <w:pStyle w:val="CORPODISPENSA"/>
      </w:pPr>
      <w:r w:rsidRPr="00EC2C2B">
        <w:t>Si possono sintetizzare quattro caratteristiche per l’individuazione di un genere letterario:</w:t>
      </w:r>
    </w:p>
    <w:p w14:paraId="60EFDDEE" w14:textId="77777777" w:rsidR="00E173B6" w:rsidRPr="00EC2C2B" w:rsidRDefault="00E173B6" w:rsidP="00E173B6">
      <w:pPr>
        <w:pStyle w:val="CORPODISPENSA"/>
        <w:numPr>
          <w:ilvl w:val="0"/>
          <w:numId w:val="1"/>
        </w:numPr>
      </w:pPr>
      <w:r w:rsidRPr="00EC2C2B">
        <w:t>Una tematica particolare, come il regno di Dio per le parabole</w:t>
      </w:r>
    </w:p>
    <w:p w14:paraId="6D21DDDB" w14:textId="77777777" w:rsidR="00E173B6" w:rsidRPr="00EC2C2B" w:rsidRDefault="00E173B6" w:rsidP="00E173B6">
      <w:pPr>
        <w:pStyle w:val="CORPODISPENSA"/>
        <w:numPr>
          <w:ilvl w:val="0"/>
          <w:numId w:val="1"/>
        </w:numPr>
      </w:pPr>
      <w:r w:rsidRPr="00EC2C2B">
        <w:t>Una struttura o forma interna peculiare, come la comparazione.</w:t>
      </w:r>
    </w:p>
    <w:p w14:paraId="47491810" w14:textId="77777777" w:rsidR="00E173B6" w:rsidRPr="00EC2C2B" w:rsidRDefault="00E173B6" w:rsidP="00E173B6">
      <w:pPr>
        <w:pStyle w:val="CORPODISPENSA"/>
        <w:numPr>
          <w:ilvl w:val="0"/>
          <w:numId w:val="1"/>
        </w:numPr>
      </w:pPr>
      <w:r w:rsidRPr="00EC2C2B">
        <w:t>Un repertorio di procedimenti correnti, come immagini della vita quotidiana.</w:t>
      </w:r>
    </w:p>
    <w:p w14:paraId="5A2D013E" w14:textId="77777777" w:rsidR="00E173B6" w:rsidRPr="00EC2C2B" w:rsidRDefault="00E173B6" w:rsidP="00E173B6">
      <w:pPr>
        <w:pStyle w:val="CORPODISPENSA"/>
        <w:numPr>
          <w:ilvl w:val="0"/>
          <w:numId w:val="1"/>
        </w:numPr>
      </w:pPr>
      <w:r w:rsidRPr="00EC2C2B">
        <w:t xml:space="preserve">Un fattore esterno, quale </w:t>
      </w:r>
      <w:r w:rsidRPr="00EC2C2B">
        <w:rPr>
          <w:i/>
        </w:rPr>
        <w:t>Sitz im Leben</w:t>
      </w:r>
      <w:r w:rsidRPr="00EC2C2B">
        <w:t xml:space="preserve"> o contesto sociale, come il rabbì di fronte ai discepoli.</w:t>
      </w:r>
    </w:p>
    <w:p w14:paraId="0B9582CA" w14:textId="77777777" w:rsidR="00E173B6" w:rsidRDefault="00E173B6" w:rsidP="00E173B6">
      <w:pPr>
        <w:pStyle w:val="CORPODISPENSA"/>
      </w:pPr>
      <w:r w:rsidRPr="00EC2C2B">
        <w:t xml:space="preserve"> L’espressione Sitz im Leben è stata coniata dall’esegeta Gunkel, il quale affermava che chi vuole capire un genere letterario antico deve prima chiedersi dove sono le sue radici nella vita: così il Sitz im Leben è precisamente il contesto esistenziale nel quale e per il quale sono nati i testi letterari</w:t>
      </w:r>
      <w:r>
        <w:t>.</w:t>
      </w:r>
    </w:p>
    <w:p w14:paraId="01C73C01" w14:textId="77777777" w:rsidR="00E173B6" w:rsidRPr="00EC2C2B" w:rsidRDefault="00E173B6" w:rsidP="00E173B6">
      <w:pPr>
        <w:spacing w:after="200" w:line="320" w:lineRule="exact"/>
        <w:rPr>
          <w:rFonts w:ascii="Times New Roman" w:eastAsia="Calibri" w:hAnsi="Times New Roman" w:cs="Times New Roman"/>
          <w:szCs w:val="24"/>
        </w:rPr>
      </w:pPr>
      <w:r>
        <w:rPr>
          <w:rFonts w:ascii="Times New Roman" w:eastAsia="Calibri" w:hAnsi="Times New Roman" w:cs="Times New Roman"/>
          <w:szCs w:val="24"/>
        </w:rPr>
        <w:t xml:space="preserve">Una domanda che ci si può porre è se e in che modo i generi letterari possono influenzare la nostra concezione dell’inerranza delle Scritture. Ci sono generi letterari, come il racconto dell’annuncio nascita miracolosa, o il racconto di vocazione, che comprendono brani fondamentali per la storia della salvezza, in Genesi e in Giudici, o nei profeti, fino ad arrivare al Nuovo Testamento. Tanto spesso si sente porre una domanda: ma se l’annunciazione in Lc è raccontata attraverso un preciso genere letterario, ciò significa che è un’invenzione? Cosa ci può dire in realtà un genere letterario in merito alla storicità di un evento raccontato? Nulla. Il genere letterario riferisce soltanto delle convenzioni comunicative di cui noi dobbiamo essere a conoscenza per comprendere l’interesse teologico dell’autore, ma senza poter arguire nulla in più rispetto alla storicità degli eventi e così fare qualche deduzione affrettata in ordine all’inerranza. Nulla o poco i generi letterari possono dirci rispetto a valutazioni riguardanti la storicità di alcuni eventi. Inoltre, fatto salvo un nucleo di storicità che va salvaguardato, non siamo obbligati a credere che un racconto biblico sia storicamente attendibile nella forma in cui ci è pervenuto. </w:t>
      </w:r>
      <w:proofErr w:type="gramStart"/>
      <w:r>
        <w:rPr>
          <w:rFonts w:ascii="Times New Roman" w:eastAsia="Calibri" w:hAnsi="Times New Roman" w:cs="Times New Roman"/>
          <w:szCs w:val="24"/>
        </w:rPr>
        <w:t>Infatti</w:t>
      </w:r>
      <w:proofErr w:type="gramEnd"/>
      <w:r>
        <w:rPr>
          <w:rFonts w:ascii="Times New Roman" w:eastAsia="Calibri" w:hAnsi="Times New Roman" w:cs="Times New Roman"/>
          <w:szCs w:val="24"/>
        </w:rPr>
        <w:t xml:space="preserve"> i generi letterari veicolano interessi teologici che spesso non hanno nulla a che vedere con una mentalità esclusivamente storiografica. </w:t>
      </w:r>
    </w:p>
    <w:p w14:paraId="5355A3D1" w14:textId="77777777" w:rsidR="00E173B6" w:rsidRPr="00EC2C2B" w:rsidRDefault="00E173B6" w:rsidP="00E173B6">
      <w:pPr>
        <w:pStyle w:val="CORPODISPENSA"/>
      </w:pPr>
      <w:r w:rsidRPr="00EC2C2B">
        <w:t xml:space="preserve">I generi letterari dei Salmi sono: </w:t>
      </w:r>
    </w:p>
    <w:p w14:paraId="177A5E46" w14:textId="77777777" w:rsidR="00E173B6" w:rsidRPr="00EC2C2B" w:rsidRDefault="00E173B6" w:rsidP="00E173B6">
      <w:pPr>
        <w:pStyle w:val="CORPODISPENSA"/>
      </w:pPr>
      <w:r w:rsidRPr="00EC2C2B">
        <w:t xml:space="preserve"> I canti di Sion, che celebrano la città di Sion e il tempio, e rimandano ad eventi di culto, come i salmi di pellegrinaggio (Sal 122 e Sal 84). In questo contesto si collocano anche gli inni, ossia quel grande gruppo di Salmi il cui contenuto essenziale è la celebrazione di Dio.</w:t>
      </w:r>
      <w:r>
        <w:t xml:space="preserve"> </w:t>
      </w:r>
      <w:r w:rsidRPr="00EC2C2B">
        <w:t>Altro genere di inno è l’inno imperativo, nel quale i partecipanti al culto vengono invitati a celebrare YHWH, es Sal 117. Le due forme sono unite nel Sal 136.</w:t>
      </w:r>
    </w:p>
    <w:p w14:paraId="4C7F69A3" w14:textId="77777777" w:rsidR="00E173B6" w:rsidRPr="00EC2C2B" w:rsidRDefault="00E173B6" w:rsidP="00E173B6">
      <w:pPr>
        <w:pStyle w:val="CORPODISPENSA"/>
      </w:pPr>
      <w:r w:rsidRPr="00EC2C2B">
        <w:t>Poi ci sono gli inni di YHWH –RE Sal 47; 93; 96 -99. Essi celebrano yhwh come re usando la formula stereotipa ihwh melek.</w:t>
      </w:r>
    </w:p>
    <w:p w14:paraId="4F04739F" w14:textId="77777777" w:rsidR="00E173B6" w:rsidRPr="00EC2C2B" w:rsidRDefault="00E173B6" w:rsidP="00E173B6">
      <w:pPr>
        <w:pStyle w:val="CORPODISPENSA"/>
      </w:pPr>
      <w:r w:rsidRPr="00EC2C2B">
        <w:t xml:space="preserve">C’erano poi culti di lamentazione e di intercessione, che coinvolgevano il popolo nella sua totalità. Come </w:t>
      </w:r>
      <w:proofErr w:type="gramStart"/>
      <w:r w:rsidRPr="00EC2C2B">
        <w:t>il lamenti</w:t>
      </w:r>
      <w:proofErr w:type="gramEnd"/>
      <w:r w:rsidRPr="00EC2C2B">
        <w:t xml:space="preserve"> del popolo per la distruzione del tempio (Sal 74; 79). Vi si trovano la descrizione dello stato di necessità e il lamento, con l’interrogativo sul perché e insieme la richiesta di salvezza.</w:t>
      </w:r>
    </w:p>
    <w:p w14:paraId="78D479B1" w14:textId="77777777" w:rsidR="00E173B6" w:rsidRPr="00EC2C2B" w:rsidRDefault="00E173B6" w:rsidP="00E173B6">
      <w:pPr>
        <w:pStyle w:val="CORPODISPENSA"/>
      </w:pPr>
      <w:r w:rsidRPr="00EC2C2B">
        <w:t>La maggiore parte degli inni sono canti della comunità riunita, ma troviamo anche, come genere a sé, l’inno dell’individuo, in cui l’orante parla alla prima persona singolare. Questo genere era in origine collegato con lamenti particolari. Preghiere di ammalati (Sal 38 o 88), preghiere di un perseguitato (Sal 7 o 17). Nel Sal 22 la sofferenza individuale dell’orante viene ricollocata nel più vasto contesto della storia di Israele dall’epoca dei padri.</w:t>
      </w:r>
    </w:p>
    <w:p w14:paraId="0A4D80D4" w14:textId="77777777" w:rsidR="00E173B6" w:rsidRPr="00EC2C2B" w:rsidRDefault="00E173B6" w:rsidP="00E173B6">
      <w:pPr>
        <w:pStyle w:val="CORPODISPENSA"/>
      </w:pPr>
      <w:r w:rsidRPr="00EC2C2B">
        <w:t>Ci sono poi i Salmi penitenziali dove il tema dominante è il peccato individuale come Sal 51 e 130.</w:t>
      </w:r>
    </w:p>
    <w:p w14:paraId="5A53EC80" w14:textId="77777777" w:rsidR="00E173B6" w:rsidRPr="00EC2C2B" w:rsidRDefault="00E173B6" w:rsidP="00E173B6">
      <w:pPr>
        <w:pStyle w:val="CORPODISPENSA"/>
      </w:pPr>
      <w:r w:rsidRPr="00EC2C2B">
        <w:lastRenderedPageBreak/>
        <w:t>Talvolta vengono menzionati sacrifici che l’orante intende presentare. Il termine todah indica il sacrificio di ringraziamento, che da origine al canto di ringraziamento dell’individuo. (cfr 116, 7) o Sal 30.</w:t>
      </w:r>
    </w:p>
    <w:p w14:paraId="60A4E023" w14:textId="77777777" w:rsidR="00E173B6" w:rsidRDefault="00E173B6" w:rsidP="00E173B6">
      <w:pPr>
        <w:pStyle w:val="CORPODISPENSA"/>
      </w:pPr>
      <w:proofErr w:type="gramStart"/>
      <w:r w:rsidRPr="00EC2C2B">
        <w:t>Infine</w:t>
      </w:r>
      <w:proofErr w:type="gramEnd"/>
      <w:r w:rsidRPr="00EC2C2B">
        <w:t xml:space="preserve"> ci sono</w:t>
      </w:r>
      <w:r>
        <w:t xml:space="preserve"> </w:t>
      </w:r>
      <w:r w:rsidRPr="00EC2C2B">
        <w:t>i Salmi sapienziali in cui compaiono elementi sapienziali all’interno (cfr Sal 1; 34; 119).</w:t>
      </w:r>
    </w:p>
    <w:p w14:paraId="30377F4C" w14:textId="77777777" w:rsidR="00E173B6" w:rsidRDefault="00E173B6" w:rsidP="00E173B6">
      <w:pPr>
        <w:pStyle w:val="CORPODISPENSA"/>
      </w:pPr>
      <w:r>
        <w:t xml:space="preserve">Tutti questi generi si possono riassumere in una più grande categorizzazione: salmi di lode e di supplica. Tutto il salterio si può sintetizzare come una continua alternanza di lode e supplica, tra un salmo e l’altro o all’interno di uno stesso salmo (cf. Sal 22). </w:t>
      </w:r>
    </w:p>
    <w:p w14:paraId="5C1B659E" w14:textId="77777777" w:rsidR="00E173B6" w:rsidRPr="00EC2C2B" w:rsidRDefault="00E173B6" w:rsidP="00E173B6">
      <w:pPr>
        <w:spacing w:after="200" w:line="320" w:lineRule="exact"/>
        <w:rPr>
          <w:rFonts w:ascii="Times New Roman" w:eastAsia="Calibri" w:hAnsi="Times New Roman" w:cs="Times New Roman"/>
          <w:szCs w:val="24"/>
        </w:rPr>
      </w:pPr>
    </w:p>
    <w:p w14:paraId="22164487" w14:textId="77777777" w:rsidR="00E173B6" w:rsidRPr="00646F53" w:rsidRDefault="00E173B6" w:rsidP="00E173B6">
      <w:pPr>
        <w:pStyle w:val="Titolo3"/>
      </w:pPr>
      <w:bookmarkStart w:id="5" w:name="_Toc406063162"/>
      <w:r>
        <w:t xml:space="preserve">6.3. </w:t>
      </w:r>
      <w:r w:rsidRPr="00646F53">
        <w:t xml:space="preserve"> APPROCCIO CANONICO. COMMENTO A </w:t>
      </w:r>
      <w:r w:rsidRPr="00646F53">
        <w:rPr>
          <w:i/>
          <w:iCs/>
        </w:rPr>
        <w:t xml:space="preserve">INTERPRETAZIONE DELLA BIBBIA NELLA CHIESA </w:t>
      </w:r>
      <w:proofErr w:type="gramStart"/>
      <w:r w:rsidRPr="00646F53">
        <w:t>( P.C.B.</w:t>
      </w:r>
      <w:proofErr w:type="gramEnd"/>
      <w:r w:rsidRPr="00646F53">
        <w:t xml:space="preserve"> 1993; 1328 – 1332): MOSÈ, PROFETI E ALTRI SCRITTI, VERSO UNA TEOLOGIA DEL CANONE VETEROTESTAMENTARIO.</w:t>
      </w:r>
      <w:bookmarkEnd w:id="5"/>
    </w:p>
    <w:p w14:paraId="4B4FB89F" w14:textId="77777777" w:rsidR="00E173B6" w:rsidRPr="00646F53" w:rsidRDefault="00E173B6" w:rsidP="00E173B6">
      <w:pPr>
        <w:pStyle w:val="CORPOcitazione"/>
        <w:spacing w:before="0" w:after="0"/>
      </w:pPr>
      <w:r w:rsidRPr="00646F53">
        <w:t xml:space="preserve">Partendo dalla constatazione che il metodo storico-critico incontra talvolta delle difficoltà a raggiungere, nelle sue conclusioni, il livello teologico, l’approccio “canonico”, nato una ventina d’anni fa negli Stati Uniti, intende portare proprio al compito teologico dell’interpretazione, partendo dalla cornice esplicita della fede: la Bibbia nel suo insieme. </w:t>
      </w:r>
    </w:p>
    <w:p w14:paraId="4C6A93D6" w14:textId="77777777" w:rsidR="00E173B6" w:rsidRPr="00646F53" w:rsidRDefault="00E173B6" w:rsidP="00E173B6">
      <w:pPr>
        <w:pStyle w:val="CORPOcitazione"/>
        <w:spacing w:before="0" w:after="0"/>
      </w:pPr>
      <w:r w:rsidRPr="00646F53">
        <w:t>Per fare ciò interpreta ogni testo biblico alla luce del canone delle Scritture, cioè della Bibbia ricevuta come norma di fede da una comunità di credenti. Cerca di situare ogni testo all’interno dell’unico disegno di Dio, allo scopo di arrivare a un’attualizzazione della Scrittura per il nostro tempo. Non ha la pretesa di sostituirsi al metodo storico-critico, ma si prefigge di completarlo.</w:t>
      </w:r>
    </w:p>
    <w:p w14:paraId="2FB65E0C" w14:textId="77777777" w:rsidR="00E173B6" w:rsidRPr="00646F53" w:rsidRDefault="00E173B6" w:rsidP="00E173B6">
      <w:pPr>
        <w:pStyle w:val="CORPOcitazione"/>
        <w:spacing w:before="0" w:after="0"/>
      </w:pPr>
      <w:r w:rsidRPr="00646F53">
        <w:t xml:space="preserve">Sono stati proposti due punti di vista differenti: </w:t>
      </w:r>
    </w:p>
    <w:p w14:paraId="0242BC05" w14:textId="77777777" w:rsidR="00E173B6" w:rsidRPr="00646F53" w:rsidRDefault="00E173B6" w:rsidP="00E173B6">
      <w:pPr>
        <w:pStyle w:val="CORPOcitazione"/>
        <w:spacing w:before="0" w:after="0"/>
      </w:pPr>
      <w:r w:rsidRPr="00646F53">
        <w:t>Brevard S. Childs centra il suo interesse sul testo nella sua forma canonica finale (libro o collezione), accettata dalla comunità come un’autorità per esprimere la propria fede e orientare la propria vita.</w:t>
      </w:r>
    </w:p>
    <w:p w14:paraId="5533AE22" w14:textId="77777777" w:rsidR="00E173B6" w:rsidRPr="00646F53" w:rsidRDefault="00E173B6" w:rsidP="00E173B6">
      <w:pPr>
        <w:pStyle w:val="CORPOcitazione"/>
        <w:spacing w:before="0" w:after="0"/>
      </w:pPr>
      <w:r w:rsidRPr="00646F53">
        <w:t>Più che sulla forma finale e stabilita del testo, James A. Sanders porta la sua attenzione sul “processo canonico” o sviluppo progressivo delle Scritture alle quali la comunità credente ha riconosciuto un’autorità normativa. Lo studio critico di questo processo esamina come le antiche tradizioni sono state riutilizzate in nuovi contesti, prima di costituire un tutto al tempo stesso stabile e adattabile, coerente e unificatore di dati divergenti, nel quale la comunità di fede attinge la sua identità. Nel corso di questo processo sono stati messi in opera certi procedimenti ermeneutici e lo sono ancora dopo la fissazione del canone; sono spesso di genere midrashico, tendenti ad attualizzare il testo biblico, e favoriscono una costante interazione tra la comunità e le sue Scritture, facendo appello a un’interpretazione che mira a rendere contemporanea la tradizione.</w:t>
      </w:r>
    </w:p>
    <w:p w14:paraId="3AAC2F89" w14:textId="77777777" w:rsidR="00E173B6" w:rsidRPr="00646F53" w:rsidRDefault="00E173B6" w:rsidP="00E173B6">
      <w:pPr>
        <w:pStyle w:val="CORPOcitazione"/>
        <w:spacing w:before="0" w:after="0"/>
      </w:pPr>
      <w:r w:rsidRPr="00646F53">
        <w:t xml:space="preserve">L’approccio canonico reagisce giustamente contro la valorizzazione esagerata di ciò che si suppone essere originale e primitivo, come se solo questo fosse autentico. La Scrittura ispirata è quella che la Chiesa ha riconosciuta come regola della propria fede. Si può insistere, a questo proposito, o sulla forma finale in cui si trova attualmente ciascuno dei libri, o sull’insieme che essi costituiscono come canone. Un libro diventa biblico solo alla luce dell’intero canone. </w:t>
      </w:r>
    </w:p>
    <w:p w14:paraId="7AA87BCC" w14:textId="77777777" w:rsidR="00E173B6" w:rsidRPr="00646F53" w:rsidRDefault="00E173B6" w:rsidP="00E173B6">
      <w:pPr>
        <w:pStyle w:val="CORPOcitazione"/>
        <w:spacing w:before="0" w:after="0"/>
      </w:pPr>
      <w:r w:rsidRPr="00646F53">
        <w:t xml:space="preserve">La comunità credente è effettivamente il contesto adeguato </w:t>
      </w:r>
      <w:proofErr w:type="gramStart"/>
      <w:r w:rsidRPr="00646F53">
        <w:t>per l’interpretazione</w:t>
      </w:r>
      <w:proofErr w:type="gramEnd"/>
      <w:r w:rsidRPr="00646F53">
        <w:t xml:space="preserve"> dei testi canonici. La fede e lo Spirito Santo arricchiscono in essa l’esegesi; l’autorità ecclesiale, esercitata a servizio della comunità, deve vegliare che l’interpretazione resti fedele alla grande Tradizione che ha prodotto i testi (cf. </w:t>
      </w:r>
      <w:hyperlink r:id="rId5" w:history="1">
        <w:r w:rsidRPr="00646F53">
          <w:rPr>
            <w:iCs/>
            <w:u w:val="single"/>
          </w:rPr>
          <w:t>Dei Verbum</w:t>
        </w:r>
      </w:hyperlink>
      <w:r w:rsidRPr="00646F53">
        <w:t>, 10).</w:t>
      </w:r>
    </w:p>
    <w:p w14:paraId="2CA249EE" w14:textId="77777777" w:rsidR="00E173B6" w:rsidRPr="00646F53" w:rsidRDefault="00E173B6" w:rsidP="00E173B6">
      <w:pPr>
        <w:pStyle w:val="CORPOcitazione"/>
        <w:spacing w:before="0" w:after="0"/>
      </w:pPr>
      <w:r w:rsidRPr="00646F53">
        <w:t xml:space="preserve">L’approccio canonico si trova alle prese con più di un problema, soprattutto quando cerca di definire il “processo canonico”. A partire da che cosa si può dire che un testo è </w:t>
      </w:r>
      <w:r w:rsidRPr="00646F53">
        <w:lastRenderedPageBreak/>
        <w:t xml:space="preserve">canonico? Sembra ammissibile dirlo appena la comunità attribuisce a un testo un’autorità normativa, anche prima della fissazione definitiva di questo testo. Si può parlare di un’ermeneutica “canonica” dal momento che la ripetizione delle tradizioni, che si effettua tenendo conto </w:t>
      </w:r>
      <w:proofErr w:type="gramStart"/>
      <w:r w:rsidRPr="00646F53">
        <w:t>de gli</w:t>
      </w:r>
      <w:proofErr w:type="gramEnd"/>
      <w:r w:rsidRPr="00646F53">
        <w:t xml:space="preserve"> aspetti nuovi della situazione (religiosa, culturale, teologica) mantiene l’identità del messaggio. Ma nasce un interrogativo: il processo d’interpretazione che ha portato alla formazione del canone dev’essere riconosciuto come regola d’interpretazione della Scrittura fino ai nostri giorni? </w:t>
      </w:r>
    </w:p>
    <w:p w14:paraId="68FAFD02" w14:textId="77777777" w:rsidR="00E173B6" w:rsidRPr="00646F53" w:rsidRDefault="00E173B6" w:rsidP="00E173B6">
      <w:pPr>
        <w:pStyle w:val="CORPOcitazione"/>
        <w:spacing w:before="0" w:after="0"/>
      </w:pPr>
      <w:r w:rsidRPr="00646F53">
        <w:t>D’altra parte, i complessi rapporti tra il canone ebraico delle Scritture e il canone cristiano suscitano numerosi problemi per l’interpretazione. La Chiesa cristiana ha ricevuto come “Antico Testamento” gli scritti che avevano autorità nella comunità giudaico ellenistica, ma alcuni di questi sono assenti nella Bibbia ebraica o si presentano in forma diversa. Il </w:t>
      </w:r>
      <w:r w:rsidRPr="00646F53">
        <w:rPr>
          <w:iCs/>
        </w:rPr>
        <w:t>corpus</w:t>
      </w:r>
      <w:r w:rsidRPr="00646F53">
        <w:t>è quindi diverso. Perciò l’interpretazione canonica non può essere identica, dal momento che ogni testo dev’essere letto in relazione con l’insieme del corpo, ma, soprattutto, la Chiesa legge l’Antico Testamento alla luce dell’evento pasquale, morte e risurrezione del Cristo Gesù, che apporta una radicale novità e dà, con un’autorità sovrana, un senso decisivo e definitivo alle Scritture (cf. </w:t>
      </w:r>
      <w:hyperlink r:id="rId6" w:history="1">
        <w:r w:rsidRPr="00646F53">
          <w:rPr>
            <w:iCs/>
            <w:color w:val="000080"/>
            <w:u w:val="single"/>
          </w:rPr>
          <w:t>Dei Verbum</w:t>
        </w:r>
      </w:hyperlink>
      <w:r w:rsidRPr="00646F53">
        <w:t>, 4). Questa nuova determinazione di senso fa parte integrante della fede cristiana. Non deve tuttavia privare di ogni consistenza l’interpretazione canonica anteriore, quella che ha preceduto la Pasqua cristiana, perché è necessario rispettare ogni tappa della storia della salvezza. Svuotare della sua sostanza l’Antico Testamento significherebbe privare il Nuovo Testamento del suo radicamento nella storia.</w:t>
      </w:r>
    </w:p>
    <w:p w14:paraId="7FC935DA" w14:textId="77777777" w:rsidR="00E173B6" w:rsidRPr="00646F53" w:rsidRDefault="00E173B6" w:rsidP="00E173B6">
      <w:pPr>
        <w:pStyle w:val="CORPOinterlinea"/>
      </w:pPr>
    </w:p>
    <w:p w14:paraId="6523DD43" w14:textId="77777777" w:rsidR="00E173B6" w:rsidRPr="00646F53" w:rsidRDefault="00E173B6" w:rsidP="00E173B6">
      <w:pPr>
        <w:pStyle w:val="CORPODISPENSA"/>
      </w:pPr>
      <w:r w:rsidRPr="00646F53">
        <w:t>Al term</w:t>
      </w:r>
      <w:r>
        <w:t>ine del vangelo di Luca (Lc 24,36-</w:t>
      </w:r>
      <w:r w:rsidRPr="00646F53">
        <w:t>47) l’apparizione del risorto a tutta la comunità degli apostoli riunita viene descritta come un’esperienza di incontro umanissimo, tanto che Gesù deve ripetutamente affermare di non essere un fantasma e farsi portare qualcosa da mangiare. Questa realtà della resurrezione viene poi spiegata da Gesù stesso come il compimento di quel mistero di cui Gesù aveva già parlato durante la sua esistenza storica, ossia il mistero racchiuso nelle Scritture di Israele, distinte in Mosè, profeti e Salmi.</w:t>
      </w:r>
    </w:p>
    <w:p w14:paraId="2BEC30ED" w14:textId="77777777" w:rsidR="00E173B6" w:rsidRPr="00646F53" w:rsidRDefault="00E173B6" w:rsidP="00E173B6">
      <w:pPr>
        <w:pStyle w:val="CORPODISPENSA"/>
      </w:pPr>
      <w:r w:rsidRPr="00646F53">
        <w:t>Due elementi intendiamo qui approfondire:</w:t>
      </w:r>
    </w:p>
    <w:p w14:paraId="1F1DC8EB" w14:textId="77777777" w:rsidR="00E173B6" w:rsidRPr="00646F53" w:rsidRDefault="00E173B6" w:rsidP="00E173B6">
      <w:pPr>
        <w:pStyle w:val="CORPODISPENSA"/>
      </w:pPr>
      <w:r w:rsidRPr="00646F53">
        <w:t>1. il cuore delle Scritture è nel mistero pasquale di Cristo.</w:t>
      </w:r>
    </w:p>
    <w:p w14:paraId="54B1AA86" w14:textId="77777777" w:rsidR="00E173B6" w:rsidRPr="00646F53" w:rsidRDefault="00E173B6" w:rsidP="00E173B6">
      <w:pPr>
        <w:pStyle w:val="CORPODISPENSA"/>
      </w:pPr>
      <w:r w:rsidRPr="00646F53">
        <w:t>2. la tripartizione in Mosè, profeti e scritti non è solo occasionale ma significativa per una teologia dell’Antico Testamento.</w:t>
      </w:r>
    </w:p>
    <w:p w14:paraId="3EE7B7A3" w14:textId="77777777" w:rsidR="00E173B6" w:rsidRPr="00646F53" w:rsidRDefault="00E173B6" w:rsidP="00E173B6">
      <w:pPr>
        <w:pStyle w:val="CORPODISPENSA"/>
      </w:pPr>
      <w:r w:rsidRPr="00646F53">
        <w:t>1. A</w:t>
      </w:r>
      <w:r>
        <w:t>l v. 46 la lunga citazione della</w:t>
      </w:r>
      <w:r w:rsidRPr="00646F53">
        <w:t xml:space="preserve"> parola di Gesù è aperta da un “così sta scritto”, che introduce chiaramente il riferimento alla Scrittura. Gesù risorto diviene quindi esegeta, così come aveva già fatto con i discepoli di Emmaus, per racchiudere in una formulazione sintetica, alla luce della sua persona, tutto il contenuto delle Scritture di Israele. Egli, attraverso la parabola storica della sua vita, morte e resurrezione, diviene nel suo stesso corpo risorto il principio ermeneutico chiave di tutta la Scrittura. Tutta la Scrittura, infatti, non fa altro che affermare le sofferenze del messia e la sua resurrezione il terzo giorno, ed anche la predicazione, nel suo nome, della conversione e del perdono dei peccati a tutti i popoli, cominciando da Gerusalemme. Il contenuto della Scrittura, considerata nella sua globalità, è quindi da un lato il mistero pasquale di Cristo, la sua morte e resurrezione, e dall’altro la predicazione apostolica ed ecclesiale che sotto la spinta dello Spirito Santo porta a compimento la partecipazione di tutti i popoli a questo mistero. Se infatti la morte e resurrezione di Cristo è un evento sperimentato come puntuale dalla comunità apostolica, la predicazione e la testimonianza, cominciando da Gerusalemme, estende nello spazio e nel tempo della storia la partecipazione al mistero pasquale.</w:t>
      </w:r>
    </w:p>
    <w:p w14:paraId="5A7CC3B3" w14:textId="77777777" w:rsidR="00E173B6" w:rsidRPr="009050C5" w:rsidRDefault="00E173B6" w:rsidP="00E173B6">
      <w:pPr>
        <w:pStyle w:val="CORPODISPENSA"/>
      </w:pPr>
      <w:r w:rsidRPr="00646F53">
        <w:lastRenderedPageBreak/>
        <w:t>I testi dell’antico testamento sono attraversati da una corrente vitale, un’energia teleologica, finalizzata, che imp</w:t>
      </w:r>
      <w:r>
        <w:t>edisce ad essi di fissarsi su sé</w:t>
      </w:r>
      <w:r w:rsidRPr="00646F53">
        <w:t xml:space="preserve"> stessi e che li proietta costantemente in avanti, verso il loro compimento. Questa corrente vitale non poteva sostenersi storicamente se non fondandosi su circoli “ispirati”, che non si sono limitati a ripetere gli schemi dei loro ambienti di provenienza sociale, di ti</w:t>
      </w:r>
      <w:r>
        <w:t>po sacerdotale, o sapienzia</w:t>
      </w:r>
      <w:r w:rsidRPr="009050C5">
        <w:t xml:space="preserve">le/regale, ma hanno fortemente innovato e raffinato la sensibilità religiosa del popolo di Dio, anche attraverso gravi polemiche e frizioni con le classi dominanti. Intendo parlare dei circoli profetici. La profezia è un fenomeno particolare, presente non solo in Israele ma anche nei popoli mediorientali. </w:t>
      </w:r>
      <w:proofErr w:type="gramStart"/>
      <w:r w:rsidRPr="009050C5">
        <w:t>Tuttavia</w:t>
      </w:r>
      <w:proofErr w:type="gramEnd"/>
      <w:r w:rsidRPr="009050C5">
        <w:t xml:space="preserve"> solo in Israele essa ha costituito in modo così radicale la coscienza critica del popolo dal punto di vista della relazione con Dio, pagandone le conseguenze in modo diretto e personale. La critica ai sacrifici e al tempio e ad una religiosità appagata dalle forme e incapace di una sintesi tra culto e vita, il sincretismo cultico, la ricerca di appoggi politici con grandi imperi erano interpretati come segni di un abbandono del Dio vivente a cui sarebbe seguita una catastrofe salutare, quella dell’esilio. Catastrofe dell’esilio come mutamento delle sorti, come passaggio radicale dal negativo al positivo, dove il popolo sperimenta la vicinanza benevola di Dio e il suo sostegno.</w:t>
      </w:r>
    </w:p>
    <w:p w14:paraId="7F6CA1E9" w14:textId="77777777" w:rsidR="00E173B6" w:rsidRPr="009050C5" w:rsidRDefault="00E173B6" w:rsidP="00E173B6">
      <w:pPr>
        <w:pStyle w:val="CORPODISPENSA"/>
      </w:pPr>
      <w:r w:rsidRPr="009050C5">
        <w:t>Il profeta si inserisce in questo contesto come colui che prima annuncia la sventura e poi annuncia la salvezza, perché Dio non punisce se non per salvare e usare misericordia. Non solo, ma egli stesso nel suo corpo e nella sua esistenza paga il peccato del popolo, subendo l’opposizione e il rigetto. Il profeta stesso, dunque, assume su di sé il destino di Gerusalemme e del suo popolo.</w:t>
      </w:r>
    </w:p>
    <w:p w14:paraId="058C5977" w14:textId="77777777" w:rsidR="00E173B6" w:rsidRPr="009050C5" w:rsidRDefault="00E173B6" w:rsidP="00E173B6">
      <w:pPr>
        <w:pStyle w:val="CORPODISPENSA"/>
      </w:pPr>
      <w:r w:rsidRPr="009050C5">
        <w:t xml:space="preserve">La tradizione isaiana, meditando su questo, va oltre. Ad </w:t>
      </w:r>
      <w:proofErr w:type="gramStart"/>
      <w:r w:rsidRPr="009050C5">
        <w:t>essa infatti</w:t>
      </w:r>
      <w:proofErr w:type="gramEnd"/>
      <w:r w:rsidRPr="009050C5">
        <w:t xml:space="preserve"> dobbiamo la figura del servo sofferente, colui che non si limita a condividere, ma assume su di se ed espia il peccato del popolo e per questo viene saziato da Dio e riceve in eredità le moltitudini (Is 53,10-11).</w:t>
      </w:r>
    </w:p>
    <w:p w14:paraId="7450DA68" w14:textId="77777777" w:rsidR="00E173B6" w:rsidRPr="009050C5" w:rsidRDefault="00E173B6" w:rsidP="00E173B6">
      <w:pPr>
        <w:pStyle w:val="CORPODISPENSA"/>
      </w:pPr>
      <w:r w:rsidRPr="009050C5">
        <w:t>Figura misteriosa che assume i tratti del popolo stesso, perseguitato ed esiliato, e di un singolo profeta come Mosè o come Geremia, il servo sofferente di jhwh è anche l’annuncio di un futuro profeta. In questa figura si collegano le origini, Mosè, che dalla tradizione profetica e deuteronomica viene interpretato come un profeta, e la fine, dove questo servo diviene “luce delle nazioni, perché porti la mia salvezza fino all’estremità della terra”. Non a caso il terzo Isaia sviluppa l’annuncio della salvezza delle nazioni, che ricostruiranno le mura di Gerusalemme (cf. Is 60,10).</w:t>
      </w:r>
    </w:p>
    <w:p w14:paraId="5CD7C01D" w14:textId="77777777" w:rsidR="00E173B6" w:rsidRPr="009050C5" w:rsidRDefault="00E173B6" w:rsidP="00E173B6">
      <w:pPr>
        <w:pStyle w:val="CORPODISPENSA"/>
      </w:pPr>
      <w:r w:rsidRPr="009050C5">
        <w:t>Non è allora difficile comprendere come al cuore di questa tensione, di questa direttrice profetica delle Scritture di Israele, vi sia ciò che Gesù svela come il mistero dei patimenti e della resurrezione nel terzo giorno del Cristo, nel cui nome “saranno predicati a tutti i popoli la conversione e il perdono dei peccati, cominciando da Gerusalemme”.</w:t>
      </w:r>
    </w:p>
    <w:p w14:paraId="5BF20DF2" w14:textId="77777777" w:rsidR="00E173B6" w:rsidRPr="00646F53" w:rsidRDefault="00E173B6" w:rsidP="00E173B6">
      <w:pPr>
        <w:pStyle w:val="CORPODISPENSA"/>
      </w:pPr>
      <w:r w:rsidRPr="009050C5">
        <w:t>2. Tutta la Scrittura risulta composta di tre parti: legge di Mosè, profeti e Salmi. Questa tripartizione, presente già nel libro del Siracide (cfr.prologo del Siracide, che parla di legge, profeti e scritti successivi) e nel giudaismo intertestamentario (cfr. Talmud Babilonese, Baba Batra 14b; Ketubot 50a), vuole indicare la globalità delle Scritture Sacre dell’Antico Testamento, con una chiara distinzione tra i libri della legge di Mosè (Pentateuco), che parlano dell’evento fondatore del popolo di Israele, ossia l’esodo e il dono della legge sul monte Sinai, e i profeti (cfr. scheda su canone). C’è poi una terza classe di scritti, qui rappresentata dai Salmi, e che più genericamente viene indicata come libri di sapienza. Cosa può indicare questa tripartizione? Essa può avere una rilevanza per una teologia dell’Antico Testamento? Sarebbe auspicabile che una riflessione su questo modello tripartito dell’Antico Testamento, ci aiutasse a comprendere il suo compimento nel mistero pasquale e nell’annuncio del Vangelo senza svuotarlo d</w:t>
      </w:r>
      <w:r w:rsidRPr="00646F53">
        <w:t>i consistenz</w:t>
      </w:r>
      <w:r>
        <w:t>a e autonomia</w:t>
      </w:r>
      <w:r w:rsidRPr="00646F53">
        <w:t xml:space="preserve">, anzi proprio valorizzando la </w:t>
      </w:r>
      <w:r w:rsidRPr="00646F53">
        <w:lastRenderedPageBreak/>
        <w:t>storia di rivelazione in esso contenuta. Il nostro obiettivo è dunque mostrare che la lettura can</w:t>
      </w:r>
      <w:r>
        <w:t>onica dell’AT, secondo le parole</w:t>
      </w:r>
      <w:r w:rsidRPr="00646F53">
        <w:t xml:space="preserve"> affidate al Gesù risorto da Luca, non aggiunge un principio ermeneutico estrinseco al testo stesso dell’AT, ma obbedisce a linee di sviluppo interne ad esso.</w:t>
      </w:r>
    </w:p>
    <w:p w14:paraId="700DEEF4" w14:textId="77777777" w:rsidR="00E173B6" w:rsidRPr="00646F53" w:rsidRDefault="00E173B6" w:rsidP="00E173B6">
      <w:pPr>
        <w:pStyle w:val="CORPODISPENSA"/>
      </w:pPr>
      <w:r w:rsidRPr="00646F53">
        <w:t>C’è anzitutto il Pentat</w:t>
      </w:r>
      <w:r>
        <w:t>euco, con i suoi cinque libri (</w:t>
      </w:r>
      <w:r w:rsidRPr="00646F53">
        <w:t xml:space="preserve">Genesi, Esodo, Levitico, Numeri, </w:t>
      </w:r>
      <w:proofErr w:type="gramStart"/>
      <w:r w:rsidRPr="00646F53">
        <w:t>Deuteronomio )</w:t>
      </w:r>
      <w:proofErr w:type="gramEnd"/>
      <w:r w:rsidRPr="00646F53">
        <w:t xml:space="preserve"> che per la tradizione, anche ebraica, risale integralmente a Mosè. Oggi sappiamo bene che ben poco è stato scritto dalla stessa mano di Mosè, ma quello che tale tradizione ci riporta è un contenuto di verità teologica. Fino al Deuteronomio, in cui il popolo si trova alle porte della terra promessa, ma ancora non la possiede e Mosè è ancora in vita, siamo nel contesto dell’evento fondatore di Israele, ossia dell’uscita dall’Egitto, del passaggio nel deserto e della consegna della legge sul monte Sinai. </w:t>
      </w:r>
      <w:proofErr w:type="gramStart"/>
      <w:r w:rsidRPr="00646F53">
        <w:t>Mosè infatti</w:t>
      </w:r>
      <w:proofErr w:type="gramEnd"/>
      <w:r w:rsidRPr="00646F53">
        <w:t xml:space="preserve"> muore prima di entrare nella terra promessa. L’evento fondatore del popolo di Israele viene riletto nella storia alla luce dell’infedeltà di Israele e della fedeltà di Dio, manifestata attraverso i profeti. Così Mosè stesso assume una connotazione profetica: egli è infatti il profeta potente, che il signore conosceva faccia a faccia che aveva operato con segni e prodigi nella terra d’Egitto </w:t>
      </w:r>
      <w:r>
        <w:t>contro il faraone (Dt 34,10-12</w:t>
      </w:r>
      <w:r w:rsidRPr="00646F53">
        <w:t>) e che annuncia l’arrivo di un profeta come lui, a cui il popolo dovrà dare ascolto</w:t>
      </w:r>
      <w:r>
        <w:t xml:space="preserve"> (Dt 18,15-22</w:t>
      </w:r>
      <w:r w:rsidRPr="00646F53">
        <w:t>). Egli è colui che accusa il popolo dopo il suo peccato di idolatria e poi i</w:t>
      </w:r>
      <w:r>
        <w:t>ntercede per lui presso Dio (cf. Es 32,21-</w:t>
      </w:r>
      <w:r w:rsidRPr="00646F53">
        <w:t>35), anticipando le caratteristiche del ministero profetico.</w:t>
      </w:r>
    </w:p>
    <w:p w14:paraId="6194F203" w14:textId="77777777" w:rsidR="00E173B6" w:rsidRPr="00646F53" w:rsidRDefault="00E173B6" w:rsidP="00E173B6">
      <w:pPr>
        <w:pStyle w:val="CORPODISPENSA"/>
      </w:pPr>
      <w:r w:rsidRPr="00646F53">
        <w:t xml:space="preserve">I profeti infatti attualizzano nell’oggi il tempo fondatore dell’origine. Se il popolo non è più nel deserto, luogo in cui sperimenta </w:t>
      </w:r>
      <w:r>
        <w:t>il fidanzamento con Dio (Ger 2,</w:t>
      </w:r>
      <w:r w:rsidRPr="00646F53">
        <w:t>2), se oggi si trova nella terra che il Signore gli ha dato, deve ricordarsi che essa è dono di JHWH. Deve dunque ricordarsi che egli stesso app</w:t>
      </w:r>
      <w:r>
        <w:t>artiene a JHWH</w:t>
      </w:r>
      <w:r w:rsidRPr="00646F53">
        <w:t xml:space="preserve"> e ha con lui un rapporto d’amore, di possesso, assimilabile a quello di un matrimonio. Il castigo di Dio è ciò che permette al popolo di rendersi conto di questa appartenenza ed è poi il Signore stesso a farlo tornare a lui. Il ruolo del profeta e del servo è di effettuare la mediazione nell’alleanza tra Dio</w:t>
      </w:r>
      <w:r>
        <w:t xml:space="preserve"> e il suo popolo, attraverso un </w:t>
      </w:r>
      <w:r w:rsidRPr="00646F53">
        <w:t>insieme di atti di accusa e di intercessione e profezie di salvezza.</w:t>
      </w:r>
    </w:p>
    <w:p w14:paraId="2A15422B" w14:textId="77777777" w:rsidR="00E173B6" w:rsidRPr="00646F53" w:rsidRDefault="00E173B6" w:rsidP="00E173B6">
      <w:pPr>
        <w:pStyle w:val="CORPODISPENSA"/>
      </w:pPr>
      <w:r w:rsidRPr="00646F53">
        <w:t>La sapienza allarga la dimensione dell’oggi della salvezza al sempre della riflessione universale. La dinamica storica di peccato e salvezza viene fatta oggetto di una meditazione sul funzionamento generale della giustizia divina tramite il principio di retribuzione e la sua critica. I proverbi istruiscono il giovane al principio di retribuzione divina, per il quale la benedizione e maledizione di Dio scaturiscono dal comportamento sapiente dell’uomo. I saggi esilici e postesilici, come Giobbe e Qohelet estendono tale riflessione all’esperienza di una sofferenza non meritata, di un castigo in fondo inspiegabile e ingiustificabile. La lotta del saggio sofferente con Dio per comprenderne la giustizia è l’altro versante della preghiera di supplica del giusto sofferente (cfr. Sal 22). La comprensione di Giobbe, così come la lode del giusto nella sventura, scaturisce da un</w:t>
      </w:r>
      <w:r>
        <w:t>’</w:t>
      </w:r>
      <w:r w:rsidRPr="00646F53">
        <w:t xml:space="preserve">improvvisa risposta salvifica di Dio, che non spiega ma fa entrare nel suo mistero amoroso. Supplica e lode indissolubilmente legate nella memoria salvifica dell’agire di Dio sono al cuore del libro dei Salmi, che permette di accedere alla coscienza credente </w:t>
      </w:r>
      <w:r>
        <w:t xml:space="preserve">dell’uomo che soffre e gioisce e </w:t>
      </w:r>
      <w:r w:rsidRPr="00646F53">
        <w:t>che trova nella relazione con Dio il senso di quanto vive. Dietro a questa figura si intravede il corpo sofferente del popolo stesso in esilio, che cerca motivazioni teologiche per la sventura subita e allarga il raggio della sua riflessione all’esperienza fondamentale di ogni uomo.</w:t>
      </w:r>
    </w:p>
    <w:p w14:paraId="0C9846BD" w14:textId="77777777" w:rsidR="00E173B6" w:rsidRPr="00646F53" w:rsidRDefault="00E173B6" w:rsidP="00E173B6">
      <w:pPr>
        <w:pStyle w:val="CORPODISPENSA"/>
      </w:pPr>
      <w:r w:rsidRPr="00646F53">
        <w:t>Come si può vedere nella sapienza viene ricapitolata e allargata ad un orizzonte universale l’esperienza di salvezza del popolo in mezzo alla sventura e alla concreta possibilità della fine. Nei prim</w:t>
      </w:r>
      <w:r>
        <w:t>i capitoli della Genesi (Gn 1-</w:t>
      </w:r>
      <w:r w:rsidRPr="00646F53">
        <w:t xml:space="preserve">11) la riflessione sapienziale dei circoli deuteronomistico – profetici e sacerdotali arriva a comprendere i giorni della creazione dell’uomo e l’origine dell’umanità nel bene </w:t>
      </w:r>
      <w:r w:rsidRPr="00646F53">
        <w:lastRenderedPageBreak/>
        <w:t>e nel male. Qui la sto</w:t>
      </w:r>
      <w:r>
        <w:t>ria di Noè servo di Dio (Gn 6-</w:t>
      </w:r>
      <w:r w:rsidRPr="00646F53">
        <w:t>9) racconta come il disordine causato dall’umanità provoca la morte dell’umanità stessa e la rigenerazione può avvenire solo grazie all’obbedienza del servo. Come si vede si tratta ancora una volta di una generalizzazione universalistica dell’esperienza di fede dello stesso Israele.</w:t>
      </w:r>
    </w:p>
    <w:p w14:paraId="48DE6F57" w14:textId="77777777" w:rsidR="00E173B6" w:rsidRDefault="00E173B6" w:rsidP="00E173B6">
      <w:pPr>
        <w:pStyle w:val="CORPODISPENSA"/>
      </w:pPr>
      <w:r w:rsidRPr="00646F53">
        <w:t>Come abbiamo potuto solo intravedere il criterio canonico di lettura delle Scritture non è estrinseco a questi testi, ma obbedisce ad una direzione teleologica presente negli stessi testi. Il loro senso non si esaurisce nell’intenzione storica del singolo Scrittore sacro ma tende a generare una serie di testi, in una linea che trova il suo compimento nel mistero pasquale di Cristo.</w:t>
      </w:r>
    </w:p>
    <w:p w14:paraId="5524CDBF" w14:textId="77777777" w:rsidR="0075501E" w:rsidRDefault="00E173B6"/>
    <w:sectPr w:rsidR="0075501E" w:rsidSect="00F64D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288"/>
    <w:multiLevelType w:val="hybridMultilevel"/>
    <w:tmpl w:val="6408DF28"/>
    <w:lvl w:ilvl="0" w:tplc="3B12A4C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B6"/>
    <w:rsid w:val="004964D7"/>
    <w:rsid w:val="0073066B"/>
    <w:rsid w:val="00E173B6"/>
    <w:rsid w:val="00F6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29636F"/>
  <w15:chartTrackingRefBased/>
  <w15:docId w15:val="{130BBA3B-37C1-6E49-97F0-D59F9430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3B6"/>
    <w:pPr>
      <w:spacing w:after="160" w:line="259" w:lineRule="auto"/>
      <w:jc w:val="both"/>
    </w:pPr>
    <w:rPr>
      <w:rFonts w:ascii="Times" w:hAnsi="Times"/>
      <w:szCs w:val="22"/>
    </w:rPr>
  </w:style>
  <w:style w:type="paragraph" w:styleId="Titolo1">
    <w:name w:val="heading 1"/>
    <w:basedOn w:val="Normale"/>
    <w:next w:val="Normale"/>
    <w:link w:val="Titolo1Carattere"/>
    <w:uiPriority w:val="9"/>
    <w:qFormat/>
    <w:rsid w:val="00E17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173B6"/>
    <w:pPr>
      <w:keepNext/>
      <w:keepLines/>
      <w:spacing w:before="40" w:after="0"/>
      <w:outlineLvl w:val="1"/>
    </w:pPr>
    <w:rPr>
      <w:rFonts w:eastAsiaTheme="majorEastAsia" w:cstheme="majorBidi"/>
      <w:b/>
      <w:color w:val="000000" w:themeColor="text1"/>
      <w:sz w:val="32"/>
      <w:szCs w:val="26"/>
    </w:rPr>
  </w:style>
  <w:style w:type="paragraph" w:styleId="Titolo3">
    <w:name w:val="heading 3"/>
    <w:basedOn w:val="Normale"/>
    <w:next w:val="Normale"/>
    <w:link w:val="Titolo3Carattere"/>
    <w:uiPriority w:val="9"/>
    <w:unhideWhenUsed/>
    <w:qFormat/>
    <w:rsid w:val="00E173B6"/>
    <w:pPr>
      <w:keepNext/>
      <w:keepLines/>
      <w:spacing w:before="40" w:after="0"/>
      <w:outlineLvl w:val="2"/>
    </w:pPr>
    <w:rPr>
      <w:rFonts w:eastAsiaTheme="majorEastAsia" w:cstheme="majorBidi"/>
      <w:b/>
      <w:color w:val="000000" w:themeColor="text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4964D7"/>
    <w:rPr>
      <w:rFonts w:ascii="Times" w:hAnsi="Times"/>
      <w:i w:val="0"/>
      <w:iCs/>
      <w:color w:val="000000" w:themeColor="text1"/>
      <w:sz w:val="24"/>
    </w:rPr>
  </w:style>
  <w:style w:type="character" w:customStyle="1" w:styleId="Titolo1Carattere">
    <w:name w:val="Titolo 1 Carattere"/>
    <w:basedOn w:val="Carpredefinitoparagrafo"/>
    <w:link w:val="Titolo1"/>
    <w:uiPriority w:val="9"/>
    <w:rsid w:val="00E173B6"/>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E173B6"/>
    <w:rPr>
      <w:rFonts w:ascii="Times" w:eastAsiaTheme="majorEastAsia" w:hAnsi="Times" w:cstheme="majorBidi"/>
      <w:b/>
      <w:color w:val="000000" w:themeColor="text1"/>
      <w:sz w:val="32"/>
      <w:szCs w:val="26"/>
    </w:rPr>
  </w:style>
  <w:style w:type="character" w:customStyle="1" w:styleId="Titolo3Carattere">
    <w:name w:val="Titolo 3 Carattere"/>
    <w:basedOn w:val="Carpredefinitoparagrafo"/>
    <w:link w:val="Titolo3"/>
    <w:uiPriority w:val="9"/>
    <w:rsid w:val="00E173B6"/>
    <w:rPr>
      <w:rFonts w:ascii="Times" w:eastAsiaTheme="majorEastAsia" w:hAnsi="Times" w:cstheme="majorBidi"/>
      <w:b/>
      <w:color w:val="000000" w:themeColor="text1"/>
    </w:rPr>
  </w:style>
  <w:style w:type="paragraph" w:customStyle="1" w:styleId="CORPODISPENSA">
    <w:name w:val="CORPO DISPENSA"/>
    <w:qFormat/>
    <w:rsid w:val="00E173B6"/>
    <w:pPr>
      <w:spacing w:before="80" w:line="320" w:lineRule="exact"/>
      <w:jc w:val="both"/>
    </w:pPr>
    <w:rPr>
      <w:rFonts w:ascii="Times New Roman" w:eastAsia="Calibri" w:hAnsi="Times New Roman" w:cs="Times New Roman"/>
    </w:rPr>
  </w:style>
  <w:style w:type="paragraph" w:customStyle="1" w:styleId="CORPOcitazione">
    <w:name w:val="CORPO citazione"/>
    <w:basedOn w:val="Normale"/>
    <w:next w:val="CORPODISPENSA"/>
    <w:qFormat/>
    <w:rsid w:val="00E173B6"/>
    <w:pPr>
      <w:spacing w:before="120" w:after="120" w:line="240" w:lineRule="auto"/>
      <w:ind w:left="567" w:right="567"/>
    </w:pPr>
    <w:rPr>
      <w:rFonts w:ascii="Times New Roman" w:eastAsia="Calibri" w:hAnsi="Times New Roman" w:cs="Times New Roman"/>
      <w:i/>
      <w:szCs w:val="24"/>
    </w:rPr>
  </w:style>
  <w:style w:type="paragraph" w:customStyle="1" w:styleId="CORPOinterlinea">
    <w:name w:val="CORPO interlinea"/>
    <w:qFormat/>
    <w:rsid w:val="00E173B6"/>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hist_councils/ii_vatican_council/documents/vat-ii_const_19651118_dei-verbum_it.html" TargetMode="External"/><Relationship Id="rId5" Type="http://schemas.openxmlformats.org/officeDocument/2006/relationships/hyperlink" Target="http://www.vatican.va/archive/hist_councils/ii_vatican_council/documents/vat-ii_const_19651118_dei-verbum_it.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4768</Words>
  <Characters>27179</Characters>
  <Application>Microsoft Office Word</Application>
  <DocSecurity>0</DocSecurity>
  <Lines>226</Lines>
  <Paragraphs>63</Paragraphs>
  <ScaleCrop>false</ScaleCrop>
  <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1</cp:revision>
  <dcterms:created xsi:type="dcterms:W3CDTF">2022-03-27T20:15:00Z</dcterms:created>
  <dcterms:modified xsi:type="dcterms:W3CDTF">2022-03-27T20:16:00Z</dcterms:modified>
</cp:coreProperties>
</file>